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theme/themeOverride1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0B2" w:rsidRPr="000C2FEB" w:rsidRDefault="008320B2" w:rsidP="00880CC9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Информационный бюллетень</w:t>
      </w:r>
    </w:p>
    <w:p w:rsidR="001F2C32" w:rsidRPr="00903503" w:rsidRDefault="001F2C32" w:rsidP="00880CC9">
      <w:pPr>
        <w:ind w:left="720" w:hanging="36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B7957" w:rsidRPr="00E9591E" w:rsidRDefault="00E9591E" w:rsidP="00880CC9">
      <w:pPr>
        <w:ind w:left="357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УКАЗ № 327 «О ПОВЫШЕНИИ ЭНЕРГОЭФФЕКТИВНОСТИ МНОГОКВАРТИРНЫХ ЖИЛЫХ ДОМОВ»: ВОПРОСЫ И ОТВЕТЫ </w:t>
      </w:r>
    </w:p>
    <w:p w:rsidR="00E9591E" w:rsidRDefault="00E9591E" w:rsidP="00880CC9">
      <w:pPr>
        <w:ind w:left="357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:rsidR="00FB7AB7" w:rsidRPr="00E9591E" w:rsidRDefault="00E9591E" w:rsidP="00880CC9">
      <w:pPr>
        <w:ind w:left="357"/>
        <w:contextualSpacing/>
        <w:jc w:val="center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КАК НОВЫЙ ПРОЕКТ ПО ТЕПЛОВОЙ МОДЕРНИЗАЦИИ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ПОМОЖЕТ </w:t>
      </w: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ИЗМЕНИТ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Ь</w:t>
      </w:r>
      <w:r w:rsidRP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СУЩЕСТВУЮЩИЙ ЖИЛФОНД ГРОДНЕНСКОЙ И МОГИЛЕВСКОЙ ОБЛАСТЕЙ </w:t>
      </w:r>
    </w:p>
    <w:p w:rsidR="00E9591E" w:rsidRPr="00E9591E" w:rsidRDefault="00E9591E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bookmarkStart w:id="1" w:name="_Hlk12991291"/>
    </w:p>
    <w:p w:rsidR="00E9591E" w:rsidRPr="00573C59" w:rsidRDefault="008150DB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Принятый в сентябре 2019 года </w:t>
      </w:r>
      <w:hyperlink r:id="rId9" w:history="1">
        <w:r w:rsidR="00E9591E" w:rsidRPr="00231B7B">
          <w:rPr>
            <w:rFonts w:ascii="Times New Roman" w:eastAsia="Malgun Gothic" w:hAnsi="Times New Roman" w:cs="Times New Roman"/>
            <w:bCs/>
            <w:i/>
            <w:iCs/>
            <w:sz w:val="24"/>
            <w:szCs w:val="24"/>
            <w:lang w:val="ru-RU"/>
          </w:rPr>
          <w:t>Указ № 327 «О повышении энергоэффективности многоквартирных жилых домов»</w:t>
        </w:r>
      </w:hyperlink>
      <w:r w:rsidR="00E9591E" w:rsidRPr="00E9591E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</w:t>
      </w:r>
      <w:r w:rsidR="00E9591E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вызвал много вопросов. Какие причины побудили к разработке этого Указа и почему Беларуси понадобился </w:t>
      </w:r>
      <w:r w:rsidR="00ED61EA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новый</w:t>
      </w:r>
      <w:r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</w:t>
      </w:r>
      <w:bookmarkStart w:id="2" w:name="_Hlk25085611"/>
      <w:r w:rsidR="00E14DD4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П</w:t>
      </w:r>
      <w:r w:rsidR="00E9591E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роект</w:t>
      </w:r>
      <w:r w:rsidR="00ED61EA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по расширению устойчивого энергопользования</w:t>
      </w:r>
      <w:r w:rsidR="00862D97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,</w:t>
      </w:r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финансируемый Всемирным банком</w:t>
      </w:r>
      <w:r w:rsidR="008B1F74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,</w:t>
      </w:r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Европейским инвестиционным банком</w:t>
      </w:r>
      <w:r w:rsidR="005915EB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 и </w:t>
      </w:r>
      <w:r w:rsidR="008B1F74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Глобальным экологическим </w:t>
      </w:r>
      <w:r w:rsidR="005915EB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фондом</w:t>
      </w:r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>, который будет реализован Департаментом по энергоэффективности при поддержке Министерства жилищно-коммунального хозяйства</w:t>
      </w:r>
      <w:bookmarkEnd w:id="2"/>
      <w:r w:rsidR="001C3768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? </w:t>
      </w:r>
      <w:r w:rsidR="00E9591E" w:rsidRPr="00573C59">
        <w:rPr>
          <w:rFonts w:ascii="Times New Roman" w:eastAsia="Malgun Gothic" w:hAnsi="Times New Roman" w:cs="Times New Roman"/>
          <w:bCs/>
          <w:i/>
          <w:sz w:val="24"/>
          <w:szCs w:val="24"/>
          <w:lang w:val="ru-RU"/>
        </w:rPr>
        <w:t xml:space="preserve">Чтобы ответить на эти вопросы, сначала надо вернуться минимум на полвека назад. </w:t>
      </w:r>
    </w:p>
    <w:p w:rsidR="00CC3C56" w:rsidRPr="00573C59" w:rsidRDefault="00CC3C56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theme="minorHAnsi"/>
          <w:b/>
          <w:bCs/>
          <w:sz w:val="24"/>
          <w:szCs w:val="24"/>
          <w:lang w:val="ru-RU"/>
        </w:rPr>
      </w:pPr>
    </w:p>
    <w:p w:rsidR="003F24A5" w:rsidRPr="00903503" w:rsidRDefault="00347A3A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  <w:r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Государственный 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«</w:t>
      </w:r>
      <w:r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к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вартирный вопрос» 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</w:rPr>
        <w:t>XXI</w:t>
      </w:r>
      <w:r w:rsidR="0000197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века: потери энергии</w:t>
      </w:r>
      <w:r w:rsidR="006D20C8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157770" w:rsidRPr="00573C5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и плата за тепло</w:t>
      </w:r>
    </w:p>
    <w:p w:rsidR="00D57E61" w:rsidRPr="00903503" w:rsidRDefault="00D57E61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eastAsia="Malgun Gothic" w:cstheme="minorHAnsi"/>
          <w:bCs/>
          <w:sz w:val="24"/>
          <w:szCs w:val="24"/>
          <w:lang w:val="ru-RU"/>
        </w:rPr>
      </w:pPr>
    </w:p>
    <w:p w:rsidR="000F5FFC" w:rsidRDefault="00F20DC3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Когда-то </w:t>
      </w:r>
      <w:r w:rsidR="00865925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символ советского архитектурного минимализма</w:t>
      </w:r>
      <w:r w:rsidR="0086592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– т</w:t>
      </w:r>
      <w:r w:rsidR="0028010D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иповые панельные или кирпичные 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много</w:t>
      </w:r>
      <w:r w:rsidR="00D12A4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квартирные жилые дома </w:t>
      </w:r>
      <w:r w:rsidR="0028010D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 малогабаритными к</w:t>
      </w:r>
      <w:r w:rsidR="00FF585E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вартирами</w:t>
      </w:r>
      <w:r w:rsidR="0028010D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прозванные в народе «хрущевками»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</w:t>
      </w:r>
      <w:r w:rsid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дал 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многи</w:t>
      </w:r>
      <w:r w:rsid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сем</w:t>
      </w:r>
      <w:r w:rsidR="00E959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ьям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FF585E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шанс </w:t>
      </w:r>
      <w:r w:rsidR="0069103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на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хоть и небольшую, но</w:t>
      </w:r>
      <w:r w:rsidR="00FF585E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собственную отдельную квартиру с удобствами.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Уже в 70-х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во времена «панельного бума»,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жилые здания массово стро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или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«по-новому», скорость стави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лась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во главу угла, энергоносители 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были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относительно 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недорогими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показатели энергопотребления – второстепенны</w:t>
      </w:r>
      <w:r w:rsidR="000674C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ми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BE68D7" w:rsidRPr="00BE68D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F8232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</w:t>
      </w:r>
      <w:r w:rsidR="00440559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 временем выяснилось, что </w:t>
      </w:r>
      <w:r w:rsidR="000F5FFC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эти </w:t>
      </w:r>
      <w:r w:rsidR="00440559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ома 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обладают 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высоки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запас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ом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прочности, который позволяет им оставаться востребованными на рынке жилья</w:t>
      </w:r>
      <w:r w:rsidR="00D57E61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 сегодня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 Л</w:t>
      </w:r>
      <w:r w:rsidR="003335AB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юдей привлекает </w:t>
      </w:r>
      <w:r w:rsidR="00873CF3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также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 </w:t>
      </w:r>
      <w:r w:rsidR="003335AB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то, что </w:t>
      </w:r>
      <w:r w:rsidR="0086592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старые </w:t>
      </w:r>
      <w:r w:rsidR="003335AB" w:rsidRPr="0090350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дома расположены в </w:t>
      </w:r>
      <w:r w:rsidR="003335AB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уютных зеленых районах с развитой инфраструктурой и, как правило, недалеко от центра города. 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Однако со временем </w:t>
      </w:r>
      <w:r w:rsidR="0097709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эти дома</w:t>
      </w:r>
      <w:r w:rsidR="00C778B6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изнашиваются, </w:t>
      </w:r>
      <w:r w:rsidR="00BE68D7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теряют привлекательный внешний вид, </w:t>
      </w:r>
      <w:r w:rsidR="00FC0092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BE68D7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встает вопрос – 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как такие дома можно модернизировать наилучшим образом, чтобы они смогли прослужить еще как минимум нескольким поколениям собственников. Кроме того, 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все более очевидны</w:t>
      </w:r>
      <w:r w:rsidR="00440559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440559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станов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440559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тся 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один из первостепенных 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недостатк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ов</w:t>
      </w:r>
      <w:r w:rsidR="00873CF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157770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стар</w:t>
      </w:r>
      <w:r w:rsidR="00977093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 жилфонда</w:t>
      </w:r>
      <w:r w:rsidR="0071270C" w:rsidRPr="002B3B7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повышенное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потребление тепловой энергии по сравнению с новыми зданиями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p w:rsidR="005132AC" w:rsidRDefault="00DB292C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Calibri" w:eastAsia="Malgun Gothic" w:hAnsi="Calibri" w:cs="Arial"/>
          <w:b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303530</wp:posOffset>
                </wp:positionV>
                <wp:extent cx="3597275" cy="2329180"/>
                <wp:effectExtent l="0" t="0" r="317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232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19B" w:rsidRDefault="0021019B" w:rsidP="00991CE9">
                            <w:pPr>
                              <w:ind w:left="-142" w:right="-174"/>
                            </w:pPr>
                            <w:r w:rsidRPr="0011640F"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3693459" cy="2199005"/>
                                  <wp:effectExtent l="0" t="0" r="2540" b="10795"/>
                                  <wp:docPr id="11" name="Chart 2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37C6B282-23D8-40FA-90CC-9B2582442336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55pt;margin-top:23.9pt;width:283.25pt;height:18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">
                <v:textbox>
                  <w:txbxContent>
                    <w:p w:rsidR="0021019B" w:rsidRDefault="0021019B" w:rsidP="00991CE9">
                      <w:pPr>
                        <w:ind w:left="-142" w:right="-174"/>
                      </w:pPr>
                      <w:r w:rsidRPr="0011640F"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3693459" cy="2199005"/>
                            <wp:effectExtent l="0" t="0" r="2540" b="10795"/>
                            <wp:docPr id="11" name="Chart 2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37C6B282-23D8-40FA-90CC-9B2582442336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bookmarkStart w:id="3" w:name="_Hlk20721553"/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</w: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 1996 года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 стране было построено более</w:t>
      </w:r>
      <w:r w:rsidR="0071270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80% 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многоквартирных </w:t>
      </w:r>
      <w:r w:rsidR="0071270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ых зданий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0F5FF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FC009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</w:t>
      </w:r>
      <w:r w:rsidR="00C778B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ачиная с 1993 года </w:t>
      </w:r>
      <w:r w:rsidR="000F5FF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</w: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тандарты тепловой защиты</w:t>
      </w:r>
      <w:r w:rsidR="006D03B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77D1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новых зданий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постоянно 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повышались</w:t>
      </w:r>
      <w:r w:rsidR="00AC76B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0D4A6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р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азница </w:t>
      </w:r>
      <w:r w:rsidR="003D6D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 энергопотреблении</w:t>
      </w:r>
      <w:r w:rsidR="0071270C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становится все более явной</w:t>
      </w:r>
      <w:r w:rsidR="003D6D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2F7AFC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–</w:t>
      </w:r>
      <w:r w:rsidR="000D4A6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2F7AFC" w:rsidRP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з</w:t>
      </w:r>
      <w:r w:rsidR="00D57E61" w:rsidRP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дани</w:t>
      </w:r>
      <w:r w:rsid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я</w:t>
      </w:r>
      <w:r w:rsidR="00D57E61" w:rsidRP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, пост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роенны</w:t>
      </w:r>
      <w:r w:rsidR="0097709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е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до 1996 года, </w:t>
      </w:r>
      <w:r w:rsidR="00E857AD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потребляют энергии 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в среднем </w:t>
      </w:r>
      <w:r w:rsidR="0021019B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примерно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в два раза </w:t>
      </w:r>
      <w:r w:rsidR="00E857AD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больше</w:t>
      </w:r>
      <w:r w:rsidR="00605AAF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по сравнению с</w:t>
      </w:r>
      <w:r w:rsidR="00007608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современн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ыми</w:t>
      </w:r>
      <w:r w:rsidR="00007608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жилы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ми</w:t>
      </w:r>
      <w:r w:rsidR="00007608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D57E61" w:rsidRPr="005360E3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здания</w:t>
      </w:r>
      <w:r w:rsidR="0000760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ми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стандарты теплоизоляции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которых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аналогичны действующим в странах ЕС</w:t>
      </w:r>
      <w:r w:rsidR="00D57E61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r w:rsidR="00F20DC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ольшинство </w:t>
      </w:r>
      <w:r w:rsidR="008150D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квартир в </w:t>
      </w:r>
      <w:r w:rsidR="000D4A6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таких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домах</w:t>
      </w:r>
      <w:r w:rsidR="008150DB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также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 оснащен</w:t>
      </w:r>
      <w:r w:rsid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</w:t>
      </w:r>
      <w:r w:rsidR="0088053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lastRenderedPageBreak/>
        <w:t>термостатическими регуляторами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 Ж</w:t>
      </w:r>
      <w:r w:rsidR="00CC3C5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ильцы не могут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самостоятельно </w:t>
      </w:r>
      <w:r w:rsidR="00605AAF" w:rsidRPr="008E305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регулировать температуру </w:t>
      </w:r>
      <w:r w:rsidR="00F20DC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</w:t>
      </w:r>
      <w:r w:rsidR="0000760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комнатах</w:t>
      </w:r>
      <w:r w:rsidR="009770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и это </w:t>
      </w:r>
      <w:r w:rsidR="00091A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приводит к </w:t>
      </w:r>
      <w:r w:rsidR="003D6D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ненужному </w:t>
      </w:r>
      <w:r w:rsidR="00091A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расходу тепловой энергии, особенно в </w:t>
      </w:r>
      <w:r w:rsid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относительно </w:t>
      </w:r>
      <w:r w:rsidR="00091A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теплые месяцы отопительного сезона</w:t>
      </w:r>
      <w:r w:rsidR="00CC3C5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bookmarkEnd w:id="3"/>
    <w:p w:rsidR="00D12A47" w:rsidRPr="00AA07A8" w:rsidRDefault="00F82329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Все эти проблемы пока не так </w:t>
      </w:r>
      <w:r w:rsidR="000D4A6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беспокоят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владельцев квартир в </w:t>
      </w:r>
      <w:r w:rsidR="001B144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зданиях старого жилого фонда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потому что</w:t>
      </w:r>
      <w:r w:rsidR="001B144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большинство из этих домов подключено к системам централизованного теплоснабжения, и </w:t>
      </w:r>
      <w:r w:rsidR="001B1443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домохозяйства оплачивают </w:t>
      </w:r>
      <w:r w:rsidR="00D12A47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около </w:t>
      </w:r>
      <w:r w:rsidR="001B1443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20% </w:t>
      </w:r>
      <w:r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от полной стоимости </w:t>
      </w:r>
      <w:r w:rsidR="00F52A77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тариф</w:t>
      </w:r>
      <w:r w:rsidR="00F52A7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а</w:t>
      </w:r>
      <w:r w:rsidR="00F52A77"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A07A8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на отопление.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bookmarkStart w:id="4" w:name="_Hlk19004027"/>
      <w:bookmarkStart w:id="5" w:name="_Hlk19004015"/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Оставшиеся средства </w:t>
      </w:r>
      <w:r w:rsidR="001B144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компенсируются за счет перекрестного субсидирования </w:t>
      </w:r>
      <w:r w:rsidR="00FD42FE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тарифов на электроэнергию для промышленных </w:t>
      </w:r>
      <w:r w:rsidR="003D23B8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предприятий</w:t>
      </w:r>
      <w:r w:rsidR="00D0518C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691030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bookmarkEnd w:id="4"/>
    </w:p>
    <w:p w:rsidR="008F11E1" w:rsidRPr="00AA07A8" w:rsidRDefault="00D12A47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Необходимо 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постепенное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доведение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тарифов 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 уровня окупаемости затрат на их оказание. Тарифы на водоснабжение и канализацию, электроэнергию</w:t>
      </w:r>
      <w:r w:rsidR="008F3F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 др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угие жилищно-коммунальные услуги</w:t>
      </w:r>
      <w:r w:rsidR="008F3F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уже наход</w:t>
      </w:r>
      <w:r w:rsidR="008F3F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я</w:t>
      </w:r>
      <w:r w:rsidR="002B3B7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тся на уровне, обеспечивающим полное либо практически полное возмещение затрат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В связи с тем, что плата за отопление составляет значительную часть от общего счета за жилищно-коммунальные услуги, Правительство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планирует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постепенное увеличение 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тарифов на теплоснабжение для населения, чтобы избежать быстрого роста затрат на отопление и 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связанн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 этим 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негативн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</w:t>
      </w:r>
      <w:r w:rsidR="00F52A7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социальн</w:t>
      </w:r>
      <w:r w:rsidR="00F52A7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ого воздействия</w:t>
      </w:r>
      <w:r w:rsidR="008F11E1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p w:rsidR="00CB5053" w:rsidRPr="00AA07A8" w:rsidRDefault="005854C7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bookmarkStart w:id="6" w:name="_Hlk20721573"/>
      <w:bookmarkEnd w:id="5"/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решения проблем </w:t>
      </w:r>
      <w:r w:rsidR="00067557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жилфонда</w:t>
      </w:r>
      <w:r w:rsidR="00005BE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E9333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Правительство Беларуси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внедряет </w:t>
      </w:r>
      <w:r w:rsidR="004F43C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различные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E93336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программы,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такие как </w:t>
      </w:r>
      <w:r w:rsidR="0004105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«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Комфортное жилье и благоприятная среда</w:t>
      </w:r>
      <w:r w:rsidR="0004105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»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на 2016-2020 годы, программы капитального ремонта жилых домов и др., общий бюджет которых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 2018 году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составил около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220 млн. рублей </w:t>
      </w:r>
      <w:r w:rsidR="0004105A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(средства, отчисляемые гражданами, составили </w:t>
      </w:r>
      <w:r w:rsidR="006609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порядка 10%).  </w:t>
      </w:r>
      <w:r w:rsidR="00CB505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За последние 15 лет удалось капитально отремонтировать приблизительно 7,5% от фонда зданий, построенных до 1996 года. 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 2015 года в капремонт </w:t>
      </w:r>
      <w:r w:rsidR="000A5285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входили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CB505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 некоторые 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меры по тепловой модернизации, </w:t>
      </w:r>
      <w:r w:rsidR="00CB5053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днако из-за ограничений бюджетного финансирования эти меры пришлось исключить.</w:t>
      </w:r>
      <w:r w:rsidR="000A5285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Поэтому собственники жилых домов остались фактически без механизма, который бы позволял хотя бы </w:t>
      </w:r>
      <w:r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частично </w:t>
      </w:r>
      <w:r w:rsidR="000A5285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провести тепловую модернизацию своих квартир. </w:t>
      </w:r>
      <w:r w:rsidR="008C6439" w:rsidRPr="00AA07A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bookmarkEnd w:id="6"/>
    <w:p w:rsidR="001711F9" w:rsidRPr="00CA13F3" w:rsidRDefault="000A5285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7834EB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Таким образом</w:t>
      </w:r>
      <w:r w:rsidRPr="00C43FE2">
        <w:rPr>
          <w:lang w:val="ru-RU"/>
        </w:rPr>
        <w:t xml:space="preserve"> </w:t>
      </w:r>
      <w:bookmarkStart w:id="7" w:name="_Hlk20721703"/>
      <w:r w:rsidR="007B1C7C">
        <w:fldChar w:fldCharType="begin"/>
      </w:r>
      <w:r w:rsidR="004E5AD5" w:rsidRPr="007834EB">
        <w:rPr>
          <w:lang w:val="ru-RU"/>
        </w:rPr>
        <w:instrText xml:space="preserve"> </w:instrText>
      </w:r>
      <w:r w:rsidR="004E5AD5">
        <w:instrText>HYPERLINK</w:instrText>
      </w:r>
      <w:r w:rsidR="004E5AD5" w:rsidRPr="007834EB">
        <w:rPr>
          <w:lang w:val="ru-RU"/>
        </w:rPr>
        <w:instrText xml:space="preserve"> "</w:instrText>
      </w:r>
      <w:r w:rsidR="004E5AD5">
        <w:instrText>http</w:instrText>
      </w:r>
      <w:r w:rsidR="004E5AD5" w:rsidRPr="007834EB">
        <w:rPr>
          <w:lang w:val="ru-RU"/>
        </w:rPr>
        <w:instrText>://</w:instrText>
      </w:r>
      <w:r w:rsidR="004E5AD5">
        <w:instrText>president</w:instrText>
      </w:r>
      <w:r w:rsidR="004E5AD5" w:rsidRPr="007834EB">
        <w:rPr>
          <w:lang w:val="ru-RU"/>
        </w:rPr>
        <w:instrText>.</w:instrText>
      </w:r>
      <w:r w:rsidR="004E5AD5">
        <w:instrText>gov</w:instrText>
      </w:r>
      <w:r w:rsidR="004E5AD5" w:rsidRPr="007834EB">
        <w:rPr>
          <w:lang w:val="ru-RU"/>
        </w:rPr>
        <w:instrText>.</w:instrText>
      </w:r>
      <w:r w:rsidR="004E5AD5">
        <w:instrText>by</w:instrText>
      </w:r>
      <w:r w:rsidR="004E5AD5" w:rsidRPr="007834EB">
        <w:rPr>
          <w:lang w:val="ru-RU"/>
        </w:rPr>
        <w:instrText>/</w:instrText>
      </w:r>
      <w:r w:rsidR="004E5AD5">
        <w:instrText>uploads</w:instrText>
      </w:r>
      <w:r w:rsidR="004E5AD5" w:rsidRPr="007834EB">
        <w:rPr>
          <w:lang w:val="ru-RU"/>
        </w:rPr>
        <w:instrText>/</w:instrText>
      </w:r>
      <w:r w:rsidR="004E5AD5">
        <w:instrText>documents</w:instrText>
      </w:r>
      <w:r w:rsidR="004E5AD5" w:rsidRPr="007834EB">
        <w:rPr>
          <w:lang w:val="ru-RU"/>
        </w:rPr>
        <w:instrText>/2019/327</w:instrText>
      </w:r>
      <w:r w:rsidR="004E5AD5">
        <w:instrText>uk</w:instrText>
      </w:r>
      <w:r w:rsidR="004E5AD5" w:rsidRPr="007834EB">
        <w:rPr>
          <w:lang w:val="ru-RU"/>
        </w:rPr>
        <w:instrText>.</w:instrText>
      </w:r>
      <w:r w:rsidR="004E5AD5">
        <w:instrText>pdf</w:instrText>
      </w:r>
      <w:r w:rsidR="004E5AD5" w:rsidRPr="007834EB">
        <w:rPr>
          <w:lang w:val="ru-RU"/>
        </w:rPr>
        <w:instrText xml:space="preserve">" </w:instrText>
      </w:r>
      <w:r w:rsidR="007B1C7C">
        <w:fldChar w:fldCharType="separate"/>
      </w:r>
      <w:r w:rsidR="00463A98" w:rsidRPr="002A6F0D">
        <w:rPr>
          <w:rStyle w:val="af4"/>
          <w:rFonts w:ascii="Times New Roman" w:eastAsia="Malgun Gothic" w:hAnsi="Times New Roman" w:cs="Times New Roman"/>
          <w:bCs/>
          <w:sz w:val="24"/>
          <w:szCs w:val="24"/>
          <w:lang w:val="ru-RU"/>
        </w:rPr>
        <w:t>Указ № 327 «О повышении энергоэффективности многоквартирных жилых домов»</w:t>
      </w:r>
      <w:r w:rsidR="007B1C7C">
        <w:rPr>
          <w:rStyle w:val="af4"/>
          <w:rFonts w:ascii="Times New Roman" w:eastAsia="Malgun Gothic" w:hAnsi="Times New Roman" w:cs="Times New Roman"/>
          <w:bCs/>
          <w:sz w:val="24"/>
          <w:szCs w:val="24"/>
          <w:lang w:val="ru-RU"/>
        </w:rPr>
        <w:fldChar w:fldCharType="end"/>
      </w:r>
      <w:r w:rsidR="0062455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BF2C8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стал «прорывным механизмом», который </w:t>
      </w:r>
      <w:r w:rsid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дает возможность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жильцам 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провести  тепловую модернизацию</w:t>
      </w:r>
      <w:r w:rsidR="0051616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жилого </w:t>
      </w:r>
      <w:r w:rsidR="00606AB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дома</w:t>
      </w:r>
      <w:r w:rsidR="005854C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получив рассрочку оплаты до 1</w:t>
      </w:r>
      <w:r w:rsidR="003961A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0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лет и </w:t>
      </w:r>
      <w:r w:rsidR="00511B9B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50% </w:t>
      </w:r>
      <w:r w:rsidR="00BF2C89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безвозмездной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субсиди</w:t>
      </w:r>
      <w:r w:rsidR="00511B9B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511B9B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от </w:t>
      </w:r>
      <w:r w:rsidR="0044168C" w:rsidRPr="00005BE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государства</w:t>
      </w:r>
      <w:r w:rsidR="001711F9" w:rsidRPr="006C4246">
        <w:rPr>
          <w:rStyle w:val="a6"/>
          <w:rFonts w:ascii="Times New Roman" w:eastAsia="Malgun Gothic" w:hAnsi="Times New Roman" w:cs="Times New Roman"/>
          <w:bCs/>
          <w:sz w:val="24"/>
          <w:szCs w:val="24"/>
          <w:lang w:val="ru-RU"/>
        </w:rPr>
        <w:footnoteReference w:id="1"/>
      </w:r>
      <w:r w:rsidR="001711F9" w:rsidRPr="006C424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r w:rsidR="0006755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Согласно Указу, т</w:t>
      </w:r>
      <w:r w:rsidR="001711F9" w:rsidRPr="00B572D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епловую модернизацию дома можно будет провести, если решение о</w:t>
      </w:r>
      <w:r w:rsidR="001711F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б</w:t>
      </w:r>
      <w:r w:rsidR="001711F9" w:rsidRPr="00B572D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 </w:t>
      </w:r>
      <w:r w:rsidR="001711F9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этом </w:t>
      </w:r>
      <w:r w:rsidR="001711F9" w:rsidRPr="00B572D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на добровольной основе примут собственники жилья на общем собрании.</w:t>
      </w:r>
      <w:r w:rsidR="001711F9" w:rsidRPr="005360E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Решение станет обязательным </w:t>
      </w:r>
      <w:r w:rsidR="001711F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всех собственников, </w:t>
      </w:r>
      <w:r w:rsidR="001711F9" w:rsidRPr="005360E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если «за» проголосуют </w:t>
      </w:r>
      <w:r w:rsidR="001711F9" w:rsidRPr="00CA13F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собственники, обладающие более чем двумя третями голосов от их общего количества.</w:t>
      </w:r>
    </w:p>
    <w:bookmarkEnd w:id="7"/>
    <w:p w:rsidR="00695572" w:rsidRPr="00695572" w:rsidRDefault="001711F9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13F3">
        <w:rPr>
          <w:rFonts w:ascii="Times New Roman" w:hAnsi="Times New Roman" w:cs="Times New Roman"/>
          <w:sz w:val="24"/>
          <w:szCs w:val="24"/>
          <w:lang w:val="ru-RU"/>
        </w:rPr>
        <w:t xml:space="preserve">Под данный Указ 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 xml:space="preserve">в первую очередь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>будут</w:t>
      </w:r>
      <w:r w:rsidR="005161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 xml:space="preserve">подпадать дома, которые стоят в очереди на 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 xml:space="preserve">проведение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>кап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 xml:space="preserve">итального 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>ремонт</w:t>
      </w:r>
      <w:r w:rsidR="005A460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CA13F3">
        <w:rPr>
          <w:rFonts w:ascii="Times New Roman" w:hAnsi="Times New Roman" w:cs="Times New Roman"/>
          <w:sz w:val="24"/>
          <w:szCs w:val="24"/>
          <w:lang w:val="ru-RU"/>
        </w:rPr>
        <w:t xml:space="preserve">, чтобы </w:t>
      </w:r>
      <w:r w:rsidR="00695572" w:rsidRPr="007834EB">
        <w:rPr>
          <w:rFonts w:ascii="Times New Roman" w:hAnsi="Times New Roman" w:cs="Times New Roman"/>
          <w:sz w:val="24"/>
          <w:szCs w:val="24"/>
          <w:lang w:val="ru-RU"/>
        </w:rPr>
        <w:t>повысить эффективность программы капитального ремонта за счет доведения зданий до состояния «практически новых», а также обеспечит</w:t>
      </w:r>
      <w:r w:rsidR="007834EB" w:rsidRPr="007834E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695572" w:rsidRPr="007834EB">
        <w:rPr>
          <w:rFonts w:ascii="Times New Roman" w:hAnsi="Times New Roman" w:cs="Times New Roman"/>
          <w:sz w:val="24"/>
          <w:szCs w:val="24"/>
          <w:lang w:val="ru-RU"/>
        </w:rPr>
        <w:t xml:space="preserve"> синерг</w:t>
      </w:r>
      <w:r w:rsidR="00746243" w:rsidRPr="007834EB">
        <w:rPr>
          <w:rFonts w:ascii="Times New Roman" w:hAnsi="Times New Roman" w:cs="Times New Roman"/>
          <w:sz w:val="24"/>
          <w:szCs w:val="24"/>
          <w:lang w:val="ru-RU"/>
        </w:rPr>
        <w:t>етический эффект</w:t>
      </w:r>
      <w:r w:rsidR="00695572" w:rsidRPr="007834EB">
        <w:rPr>
          <w:rFonts w:ascii="Times New Roman" w:hAnsi="Times New Roman" w:cs="Times New Roman"/>
          <w:sz w:val="24"/>
          <w:szCs w:val="24"/>
          <w:lang w:val="ru-RU"/>
        </w:rPr>
        <w:t xml:space="preserve"> и экономию средств за счет одновременного проведения капитального ремонта и тепловой модернизации</w:t>
      </w:r>
      <w:r w:rsidR="00CA13F3" w:rsidRPr="007834E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75971" w:rsidRDefault="00C75971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:rsidR="00C75971" w:rsidRPr="000666AE" w:rsidRDefault="00C75971" w:rsidP="00880CC9">
      <w:pPr>
        <w:contextualSpacing/>
        <w:jc w:val="both"/>
        <w:rPr>
          <w:rFonts w:ascii="Times New Roman" w:eastAsia="Malgun Gothic" w:hAnsi="Times New Roman" w:cs="Times New Roman"/>
          <w:b/>
          <w:sz w:val="24"/>
          <w:szCs w:val="24"/>
          <w:lang w:val="ru-RU"/>
        </w:rPr>
      </w:pPr>
      <w:r w:rsidRPr="000666AE">
        <w:rPr>
          <w:rFonts w:ascii="Times New Roman" w:eastAsia="Malgun Gothic" w:hAnsi="Times New Roman" w:cs="Times New Roman"/>
          <w:b/>
          <w:sz w:val="24"/>
          <w:szCs w:val="24"/>
          <w:lang w:val="ru-RU"/>
        </w:rPr>
        <w:t xml:space="preserve">«А и Б» </w:t>
      </w:r>
      <w:r w:rsidR="000666AE" w:rsidRPr="000666AE">
        <w:rPr>
          <w:rFonts w:ascii="Times New Roman" w:eastAsia="Malgun Gothic" w:hAnsi="Times New Roman" w:cs="Times New Roman"/>
          <w:b/>
          <w:sz w:val="24"/>
          <w:szCs w:val="24"/>
          <w:lang w:val="ru-RU"/>
        </w:rPr>
        <w:t>тепловой модернизации</w:t>
      </w:r>
    </w:p>
    <w:p w:rsidR="00C75971" w:rsidRDefault="00C75971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:rsidR="0076168D" w:rsidRDefault="00DB3FC0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Домохозяйствам страны предоставлена уникальная возможность </w:t>
      </w:r>
      <w:r w:rsidR="00CD5BD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использовать предложенный механизм со-финансирования тепловой модернизации</w:t>
      </w:r>
      <w:r w:rsidR="00D0189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bookmarkStart w:id="8" w:name="_Hlk20721775"/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реализации такой </w:t>
      </w:r>
      <w:r w:rsid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масштабной идеи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Всемирный банк и Европейский инвестиционный банк в сотрудничестве с Департаментом </w:t>
      </w:r>
      <w:r w:rsid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энергоэффективности Госстандарта и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lastRenderedPageBreak/>
        <w:t xml:space="preserve">Министерством </w:t>
      </w:r>
      <w:r w:rsidR="00100CF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жилищно-коммунального хозяйства Беларуси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подготовили новый совместный </w:t>
      </w:r>
      <w:r w:rsidR="00E14DD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роект</w:t>
      </w:r>
      <w:r w:rsid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</w:t>
      </w:r>
      <w:r w:rsidR="0076168D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«Расширение устойчивого энергопользования», </w:t>
      </w:r>
      <w:bookmarkStart w:id="9" w:name="_Hlk25085731"/>
      <w:r w:rsidR="0076168D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одним из компонентом которого станет тепловая модернизация многоквартирных жилых зданий в двух пилотных областях</w:t>
      </w:r>
      <w:r w:rsidR="00433FB7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, </w:t>
      </w:r>
      <w:r w:rsidR="0076168D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Гродненской и Могилевской. </w:t>
      </w:r>
      <w:r w:rsidR="0076168D" w:rsidRPr="0076168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bookmarkEnd w:id="9"/>
    <w:p w:rsidR="007F65A1" w:rsidRDefault="007F65A1" w:rsidP="00880CC9">
      <w:pPr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7F65A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Основные м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ероприятия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CA4748" w:rsidRPr="00C43FE2">
        <w:rPr>
          <w:rFonts w:ascii="Times New Roman" w:hAnsi="Times New Roman" w:cs="Times New Roman"/>
          <w:sz w:val="24"/>
          <w:szCs w:val="24"/>
          <w:lang w:val="ru-RU"/>
        </w:rPr>
        <w:t>роекта</w:t>
      </w:r>
      <w:r w:rsidR="00CA47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28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1F628F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ланиру</w:t>
      </w:r>
      <w:r w:rsidR="00067557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ется реализовать </w:t>
      </w:r>
      <w:r w:rsidR="001F628F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 2020-2025 гг.</w:t>
      </w:r>
      <w:r w:rsidR="00386E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Ф</w:t>
      </w:r>
      <w:r w:rsidR="00ED54D3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инансирование осуществят Международный банк реконструкции и развития, Европейский инвестиционный банк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</w:t>
      </w:r>
      <w:r w:rsidR="00ED54D3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Глобальный экологический фонд. </w:t>
      </w:r>
      <w:bookmarkStart w:id="10" w:name="_Hlk25085746"/>
      <w:r w:rsidR="0071210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Партнерами </w:t>
      </w:r>
      <w:r w:rsidR="00CA474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компонента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386E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роекта</w:t>
      </w:r>
      <w:r w:rsidR="00CA474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 тепловой модернизации многоквартирных жилых зданий</w:t>
      </w:r>
      <w:r w:rsidR="00386E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станут </w:t>
      </w:r>
      <w:r w:rsidR="001F628F" w:rsidRPr="009C510F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Гродненский и Могилевский </w:t>
      </w:r>
      <w:r w:rsidR="006E0D9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городской и областной исполнительные </w:t>
      </w:r>
      <w:r w:rsidR="006E0D9A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ком</w:t>
      </w:r>
      <w:r w:rsidR="006E0D9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итеты</w:t>
      </w:r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</w:t>
      </w:r>
      <w:r w:rsidR="00554563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исполнительной</w:t>
      </w:r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организацией</w:t>
      </w:r>
      <w:r w:rsidR="00746243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 </w:t>
      </w:r>
      <w:r w:rsidR="002A687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–</w:t>
      </w:r>
      <w:r w:rsidR="00433FB7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800168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РУП «Белинвестэнергосбережение»</w:t>
      </w:r>
      <w:r w:rsidR="001656E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  <w:bookmarkEnd w:id="10"/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На меры по тепловой модернизации </w:t>
      </w:r>
      <w:r w:rsidR="00067557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з общего бюджета </w:t>
      </w:r>
      <w:r w:rsidR="00C742D5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роекта планируется выделить </w:t>
      </w:r>
      <w:r w:rsidR="009B65D6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около</w:t>
      </w:r>
      <w:r w:rsidR="001C3E7B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C539B6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6</w:t>
      </w:r>
      <w:r w:rsidR="00785022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0 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млн </w:t>
      </w:r>
      <w:r w:rsidR="00785022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долларов</w:t>
      </w:r>
      <w:r w:rsidR="001F628F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1656E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Сейчас </w:t>
      </w:r>
      <w:r w:rsidR="00C742D5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1656E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роект находится на итоговом этапе согласования.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bookmarkEnd w:id="8"/>
    <w:p w:rsidR="002B2DC2" w:rsidRDefault="002A61CE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  <w:r w:rsidRPr="002D63C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Ожидается, </w:t>
      </w:r>
      <w:r w:rsidR="001656E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что </w:t>
      </w:r>
      <w:r w:rsidR="00217EB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</w:t>
      </w:r>
      <w:r w:rsidR="0055172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обственникам жилья </w:t>
      </w:r>
      <w:r w:rsidR="00EF41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рамках нового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="00EF419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роекта </w:t>
      </w:r>
      <w:r w:rsidR="0055172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предложат на выбор два пакета энергоэффективных мер</w:t>
      </w:r>
      <w:r w:rsidR="002B4EB9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(эти меры не входят в капремонт)</w:t>
      </w:r>
      <w:r w:rsidR="002B2DC2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551724" w:rsidRDefault="00551724" w:rsidP="00880CC9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508C" w:rsidRPr="00121DE9" w:rsidTr="00A3508C">
        <w:tc>
          <w:tcPr>
            <w:tcW w:w="4672" w:type="dxa"/>
            <w:shd w:val="clear" w:color="auto" w:fill="D9E2F3" w:themeFill="accent1" w:themeFillTint="33"/>
          </w:tcPr>
          <w:p w:rsidR="00A3508C" w:rsidRPr="00121DE9" w:rsidRDefault="00A3508C" w:rsidP="00880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bookmarkStart w:id="11" w:name="_Hlk20721912"/>
            <w:r w:rsidRPr="00121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Пакет «А»</w:t>
            </w:r>
            <w:r w:rsidRPr="00121D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(частичная модернизация)</w:t>
            </w:r>
            <w:bookmarkEnd w:id="11"/>
          </w:p>
        </w:tc>
        <w:tc>
          <w:tcPr>
            <w:tcW w:w="4673" w:type="dxa"/>
            <w:shd w:val="clear" w:color="auto" w:fill="D9E2F3" w:themeFill="accent1" w:themeFillTint="33"/>
          </w:tcPr>
          <w:p w:rsidR="00A3508C" w:rsidRPr="00121DE9" w:rsidRDefault="00A3508C" w:rsidP="00880CC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bookmarkStart w:id="12" w:name="_Hlk20722007"/>
            <w:r w:rsidRPr="00121DE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Пакет «Б»</w:t>
            </w:r>
            <w:r w:rsidRPr="00121D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(комплексная модернизация)</w:t>
            </w:r>
            <w:bookmarkEnd w:id="12"/>
          </w:p>
        </w:tc>
      </w:tr>
      <w:tr w:rsidR="00A3508C" w:rsidRPr="00DB292C" w:rsidTr="00121DE9">
        <w:tc>
          <w:tcPr>
            <w:tcW w:w="4672" w:type="dxa"/>
            <w:shd w:val="clear" w:color="auto" w:fill="F2F2F2" w:themeFill="background1" w:themeFillShade="F2"/>
          </w:tcPr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bookmarkStart w:id="13" w:name="_Hlk20721923"/>
            <w:r w:rsidRPr="00121DE9">
              <w:rPr>
                <w:sz w:val="20"/>
                <w:szCs w:val="20"/>
                <w:lang w:val="ru-RU"/>
              </w:rPr>
              <w:t xml:space="preserve">устройство автоматизированного индивидуального теплового пункта; </w:t>
            </w:r>
          </w:p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установка термостатических регуляторов на </w:t>
            </w:r>
            <w:r w:rsidR="0042614B">
              <w:rPr>
                <w:sz w:val="20"/>
                <w:szCs w:val="20"/>
                <w:lang w:val="ru-RU"/>
              </w:rPr>
              <w:t>батареи</w:t>
            </w:r>
            <w:r w:rsidRPr="00121DE9">
              <w:rPr>
                <w:sz w:val="20"/>
                <w:szCs w:val="20"/>
                <w:lang w:val="ru-RU"/>
              </w:rPr>
              <w:t xml:space="preserve"> (в случае их отсутствия)</w:t>
            </w:r>
            <w:r w:rsidR="0042614B">
              <w:rPr>
                <w:sz w:val="20"/>
                <w:szCs w:val="20"/>
                <w:lang w:val="ru-RU"/>
              </w:rPr>
              <w:t xml:space="preserve">, </w:t>
            </w:r>
            <w:r w:rsidR="001656E0">
              <w:rPr>
                <w:sz w:val="20"/>
                <w:szCs w:val="20"/>
                <w:lang w:val="ru-RU"/>
              </w:rPr>
              <w:t xml:space="preserve">дающих </w:t>
            </w:r>
            <w:r w:rsidR="0042614B">
              <w:rPr>
                <w:sz w:val="20"/>
                <w:szCs w:val="20"/>
                <w:lang w:val="ru-RU"/>
              </w:rPr>
              <w:t>возможность регулировать температуру в комнатах</w:t>
            </w:r>
            <w:r w:rsidRPr="00121DE9">
              <w:rPr>
                <w:sz w:val="20"/>
                <w:szCs w:val="20"/>
                <w:lang w:val="ru-RU"/>
              </w:rPr>
              <w:t xml:space="preserve">; </w:t>
            </w:r>
          </w:p>
          <w:p w:rsidR="00A3508C" w:rsidRPr="00121DE9" w:rsidRDefault="00A3508C" w:rsidP="00880CC9">
            <w:pPr>
              <w:pStyle w:val="Default"/>
              <w:numPr>
                <w:ilvl w:val="0"/>
                <w:numId w:val="4"/>
              </w:numPr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  <w:r w:rsidRPr="00121DE9">
              <w:rPr>
                <w:rFonts w:eastAsia="Times New Roman"/>
                <w:color w:val="auto"/>
                <w:sz w:val="20"/>
                <w:szCs w:val="20"/>
                <w:lang w:val="ru-RU"/>
              </w:rPr>
              <w:t xml:space="preserve">замена входных дверей в подъезды на двери с автоматическим доводчиком; </w:t>
            </w:r>
          </w:p>
          <w:p w:rsidR="00A3508C" w:rsidRPr="00121DE9" w:rsidRDefault="00A3508C" w:rsidP="00880CC9">
            <w:pPr>
              <w:pStyle w:val="af2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замена окон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 местах общего пользования</w:t>
            </w:r>
            <w:r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A3508C" w:rsidRDefault="00A3508C" w:rsidP="00880CC9">
            <w:pPr>
              <w:pStyle w:val="Default"/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  <w:p w:rsidR="00653E23" w:rsidRPr="00121DE9" w:rsidRDefault="00653E23" w:rsidP="00880CC9">
            <w:pPr>
              <w:pStyle w:val="Default"/>
              <w:contextualSpacing/>
              <w:jc w:val="both"/>
              <w:rPr>
                <w:rFonts w:eastAsia="Times New Roman"/>
                <w:color w:val="auto"/>
                <w:sz w:val="20"/>
                <w:szCs w:val="20"/>
                <w:lang w:val="ru-RU"/>
              </w:rPr>
            </w:pPr>
          </w:p>
          <w:p w:rsidR="00A3508C" w:rsidRPr="00121DE9" w:rsidRDefault="00067557" w:rsidP="00880CC9">
            <w:pPr>
              <w:contextualSpacing/>
              <w:jc w:val="both"/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Пакет «А+» д</w:t>
            </w:r>
            <w:r w:rsidR="00A3508C"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ополнительно к перечисленному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дает возможность </w:t>
            </w:r>
            <w:r w:rsidR="00A3508C"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установить распределители тепловой энергии на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батареи</w:t>
            </w:r>
            <w:r w:rsidR="00A3508C" w:rsidRPr="00121DE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дистанционной передачей информации.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Если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егуляторы позволяют уменьшать темпера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туру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то распределители позволят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домохозяйствам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платить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 энергию исходя из ее 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фактическо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потреблени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="004261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656E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квартирой.</w:t>
            </w:r>
            <w:bookmarkEnd w:id="13"/>
          </w:p>
        </w:tc>
        <w:tc>
          <w:tcPr>
            <w:tcW w:w="4673" w:type="dxa"/>
            <w:shd w:val="clear" w:color="auto" w:fill="F2F2F2" w:themeFill="background1" w:themeFillShade="F2"/>
          </w:tcPr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bookmarkStart w:id="14" w:name="_Hlk20722023"/>
            <w:r w:rsidRPr="00121DE9">
              <w:rPr>
                <w:sz w:val="20"/>
                <w:szCs w:val="20"/>
                <w:lang w:val="ru-RU"/>
              </w:rPr>
              <w:t xml:space="preserve">утепление ограждающих конструкций: наружных стен, чердачного перекрытия, цокольного перекрытия; </w:t>
            </w:r>
          </w:p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замена окон в квартирах (если их еще не заменили сами жильцы); </w:t>
            </w:r>
          </w:p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устройство автоматизированного индивидуального теплового пункта; </w:t>
            </w:r>
          </w:p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установка термостатических регуляторов на отопительные приборы квартир (в случае их отсутствия); </w:t>
            </w:r>
          </w:p>
          <w:p w:rsidR="00A3508C" w:rsidRPr="00121DE9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sz w:val="20"/>
                <w:szCs w:val="20"/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замена входных дверей в подъезды на двери с автоматическим доводчиком; </w:t>
            </w:r>
          </w:p>
          <w:p w:rsidR="000F1E50" w:rsidRPr="000F1E50" w:rsidRDefault="00A3508C" w:rsidP="00880CC9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 xml:space="preserve">замена окон </w:t>
            </w:r>
            <w:r w:rsidR="0042614B">
              <w:rPr>
                <w:sz w:val="20"/>
                <w:szCs w:val="20"/>
                <w:lang w:val="ru-RU"/>
              </w:rPr>
              <w:t xml:space="preserve">в </w:t>
            </w:r>
            <w:r w:rsidR="004810A6">
              <w:rPr>
                <w:sz w:val="20"/>
                <w:szCs w:val="20"/>
                <w:lang w:val="ru-RU"/>
              </w:rPr>
              <w:t>местах общего пользования</w:t>
            </w:r>
            <w:r w:rsidRPr="00121DE9">
              <w:rPr>
                <w:sz w:val="20"/>
                <w:szCs w:val="20"/>
                <w:lang w:val="ru-RU"/>
              </w:rPr>
              <w:t>.</w:t>
            </w:r>
          </w:p>
          <w:p w:rsidR="000F1E50" w:rsidRDefault="000F1E50" w:rsidP="00880CC9">
            <w:pPr>
              <w:pStyle w:val="a3"/>
              <w:contextualSpacing/>
              <w:jc w:val="both"/>
              <w:rPr>
                <w:sz w:val="20"/>
                <w:szCs w:val="20"/>
                <w:lang w:val="ru-RU"/>
              </w:rPr>
            </w:pPr>
          </w:p>
          <w:p w:rsidR="00A3508C" w:rsidRPr="00867467" w:rsidRDefault="00A3508C" w:rsidP="00880CC9">
            <w:pPr>
              <w:pStyle w:val="a3"/>
              <w:contextualSpacing/>
              <w:jc w:val="both"/>
              <w:rPr>
                <w:lang w:val="ru-RU"/>
              </w:rPr>
            </w:pPr>
            <w:r w:rsidRPr="00121DE9">
              <w:rPr>
                <w:sz w:val="20"/>
                <w:szCs w:val="20"/>
                <w:lang w:val="ru-RU"/>
              </w:rPr>
              <w:t>Пакет «Б+» дополнительно к перечисленному позволяет установить распределители тепловой энергии на отопительные приборы с дистанционной передачей информации.</w:t>
            </w:r>
            <w:bookmarkEnd w:id="14"/>
          </w:p>
        </w:tc>
      </w:tr>
    </w:tbl>
    <w:p w:rsidR="001656E0" w:rsidRDefault="001656E0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17ED6" w:rsidRDefault="00D0189E" w:rsidP="00AB19DD">
      <w:pPr>
        <w:spacing w:after="0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Жильцам будет необходимо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 xml:space="preserve"> компенсировать только часть работ по тепловой модернизации.  </w:t>
      </w:r>
      <w:r w:rsidR="001C0EF2" w:rsidRPr="00DF52BE">
        <w:rPr>
          <w:rFonts w:ascii="Times New Roman" w:hAnsi="Times New Roman" w:cs="Times New Roman"/>
          <w:sz w:val="24"/>
          <w:szCs w:val="24"/>
          <w:lang w:val="ru-RU"/>
        </w:rPr>
        <w:t>Еще раз «за одно и то же» платить не придется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 xml:space="preserve"> – если </w:t>
      </w:r>
      <w:r w:rsidR="00D16AFA">
        <w:rPr>
          <w:rFonts w:ascii="Times New Roman" w:hAnsi="Times New Roman" w:cs="Times New Roman"/>
          <w:sz w:val="24"/>
          <w:szCs w:val="24"/>
          <w:lang w:val="ru-RU"/>
        </w:rPr>
        <w:t xml:space="preserve">домовладельцы сами 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>установил</w:t>
      </w:r>
      <w:r w:rsidR="00D16AF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0EF2">
        <w:rPr>
          <w:rFonts w:ascii="Times New Roman" w:hAnsi="Times New Roman" w:cs="Times New Roman"/>
          <w:sz w:val="24"/>
          <w:szCs w:val="24"/>
          <w:lang w:val="ru-RU"/>
        </w:rPr>
        <w:t xml:space="preserve"> стеклопакеты, то их стоимость будет </w:t>
      </w:r>
      <w:r w:rsidR="001C0EF2" w:rsidRPr="006528DD">
        <w:rPr>
          <w:rFonts w:ascii="Times New Roman" w:hAnsi="Times New Roman" w:cs="Times New Roman"/>
          <w:sz w:val="24"/>
          <w:szCs w:val="24"/>
          <w:lang w:val="ru-RU"/>
        </w:rPr>
        <w:t>вычтена из оплаты. Однако средства на капремонт</w:t>
      </w:r>
      <w:r w:rsidR="00D16AFA" w:rsidRPr="006528DD">
        <w:rPr>
          <w:rFonts w:ascii="Times New Roman" w:hAnsi="Times New Roman" w:cs="Times New Roman"/>
          <w:sz w:val="24"/>
          <w:szCs w:val="24"/>
          <w:lang w:val="ru-RU"/>
        </w:rPr>
        <w:t xml:space="preserve"> будут отчисляться и дальше</w:t>
      </w:r>
      <w:r w:rsidR="001C0EF2" w:rsidRPr="006528DD">
        <w:rPr>
          <w:rFonts w:ascii="Times New Roman" w:hAnsi="Times New Roman" w:cs="Times New Roman"/>
          <w:sz w:val="24"/>
          <w:szCs w:val="24"/>
          <w:lang w:val="ru-RU"/>
        </w:rPr>
        <w:t xml:space="preserve">, чтобы дом был снова отремонтирован через 25-30 лет. 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Преимущество нового механизма также в том, что нет необходимости платить сразу большие суммы</w:t>
      </w:r>
      <w:r w:rsidR="005041D2" w:rsidRPr="002D63C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5041D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за выполненные работы по тепловой модернизации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в то же время люди могут достаточно быстро получить все </w:t>
      </w:r>
      <w:r w:rsidR="0004105A" w:rsidRPr="002D63C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выгоды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проживания в обновленном доме. Дополнительн</w:t>
      </w:r>
      <w:r w:rsidR="0071210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ый «плюс»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такое жилье дорожает на </w:t>
      </w:r>
      <w:r w:rsidR="0001351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вторичном 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рынке</w:t>
      </w:r>
      <w:r w:rsidR="0001351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жилья</w:t>
      </w:r>
      <w:r w:rsidR="0004105A" w:rsidRPr="006528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примерно на 20%.</w:t>
      </w:r>
      <w:r w:rsidR="00017ED6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p w:rsidR="001C0EF2" w:rsidRDefault="00017ED6" w:rsidP="00AB19DD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данный момент ведутся </w:t>
      </w:r>
      <w:r w:rsidR="00AB19D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более детальные </w:t>
      </w: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расчеты </w:t>
      </w:r>
      <w:r w:rsidR="00AB19DD" w:rsidRPr="00B151A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сумм ежемесячных платежей </w:t>
      </w: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для среднего домохозяйства с учетом рассрочки оплаты, </w:t>
      </w:r>
      <w:r w:rsidR="00AB19D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субсидии</w:t>
      </w:r>
      <w:r w:rsidR="00AB19DD" w:rsidRPr="00AB19DD" w:rsidDel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от государства</w:t>
      </w:r>
      <w:r w:rsidR="00F848C8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и </w:t>
      </w:r>
      <w:r w:rsidR="00AB19D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 зависимости от выбранного комплекса энергоэффективных мер</w:t>
      </w:r>
      <w:r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 Уже сейчас можно сказать, что э</w:t>
      </w:r>
      <w:r w:rsidR="001C0EF2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кономия по счетам</w:t>
      </w:r>
      <w:r w:rsidR="00E14DD4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за отопление</w:t>
      </w:r>
      <w:r w:rsidR="001C0EF2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после комплексной тепловой модернизации может достигать 40%, так как </w:t>
      </w:r>
      <w:r w:rsidR="00CA13F3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проведенные мероприятия по энергоэффективности значительно снизят потребление тепловой энергии</w:t>
      </w:r>
      <w:r w:rsidR="0011692D" w:rsidRPr="00AB19DD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.</w:t>
      </w:r>
      <w:r w:rsidR="001656E0" w:rsidRPr="001C0EF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</w:p>
    <w:p w:rsidR="00ED54D3" w:rsidRDefault="007031C0" w:rsidP="00880CC9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При подготовке </w:t>
      </w:r>
      <w:r w:rsidR="00C742D5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П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роекта продуманы меры, которые защитят социально уязвимые семьи, семьи с низким доходом, семьи, которые ухаживают за пожилыми людьми и 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lastRenderedPageBreak/>
        <w:t>людьми с инвалидностью</w:t>
      </w:r>
      <w:r w:rsidR="0020369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, а также все другие домохозяйства, которые в какой-то период времени попадут в непростую жизненную ситуацию.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Одна из таких мер – возможность рассрочки платежа до 15 лет. </w:t>
      </w:r>
    </w:p>
    <w:p w:rsidR="007031C0" w:rsidRPr="00C75971" w:rsidRDefault="007031C0" w:rsidP="00880CC9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Также здесь поможет программа безналичных жилищных субсидий, которые 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будут предоставлены домохозяйствам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, если на оплату 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«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жировки</w:t>
      </w:r>
      <w:r w:rsidR="00ED54D3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»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(без превышения нормативов потребления)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 учетом </w:t>
      </w:r>
      <w:r w:rsidR="00E14DD4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выплат за проведенную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тепловую модернизацию у них будет уходить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бол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ее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20% дохода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(для городских домохозяйств)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или 15% дохода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(для домохозяйств в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сельской </w:t>
      </w:r>
      <w:r w:rsidR="00B151D1"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местности)</w:t>
      </w:r>
      <w:r w:rsidRPr="00C75971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. </w:t>
      </w:r>
    </w:p>
    <w:p w:rsidR="00CF5C4C" w:rsidRPr="00D41E93" w:rsidRDefault="00912688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52B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Реализация мероприятий </w:t>
      </w:r>
      <w:r w:rsidR="00217EB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по тепловой модернизации </w:t>
      </w:r>
      <w:r w:rsidRPr="00DF52B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будет осуществляться в соответствии с правилами и процедурами Международного банка реконструкции и развития, выбор подрядчиков для выполнения работ на объектах будет осуществляться в рамках открытых международных</w:t>
      </w:r>
      <w:r w:rsidR="00F67032" w:rsidRPr="00157770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/</w:t>
      </w:r>
      <w:r w:rsidR="00F67032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национальных</w:t>
      </w:r>
      <w:r w:rsidRPr="00DF52BE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конкурсных торгов.</w:t>
      </w:r>
      <w:r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79395B" w:rsidRPr="0079395B">
        <w:rPr>
          <w:rFonts w:ascii="Times New Roman" w:hAnsi="Times New Roman" w:cs="Times New Roman"/>
          <w:sz w:val="24"/>
          <w:szCs w:val="24"/>
          <w:lang w:val="ru-RU"/>
        </w:rPr>
        <w:t>Планируется, что с помощью Проекта тепловая модернизация до 2025 года охватит примерно 250 многоквартирных жилых зданий в Гродненской и Могилевской областях</w:t>
      </w:r>
      <w:r w:rsidR="0079395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5F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55F71" w:rsidRDefault="00955F71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</w:p>
    <w:p w:rsidR="009C510F" w:rsidRPr="00583610" w:rsidRDefault="009C510F" w:rsidP="00880CC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</w:pPr>
      <w:r w:rsidRPr="00583610">
        <w:rPr>
          <w:rFonts w:ascii="Times New Roman" w:eastAsia="Malgun Gothic" w:hAnsi="Times New Roman" w:cs="Times New Roman"/>
          <w:b/>
          <w:bCs/>
          <w:sz w:val="24"/>
          <w:szCs w:val="24"/>
          <w:lang w:val="ru-RU"/>
        </w:rPr>
        <w:t>Опыт соседей</w:t>
      </w:r>
    </w:p>
    <w:p w:rsidR="009C510F" w:rsidRPr="005D3CE9" w:rsidRDefault="009C510F" w:rsidP="005D3CE9">
      <w:pPr>
        <w:pStyle w:val="a4"/>
        <w:ind w:firstLine="720"/>
        <w:contextualSpacing/>
        <w:jc w:val="both"/>
        <w:rPr>
          <w:rFonts w:ascii="Times New Roman" w:eastAsia="Malgun Gothic" w:hAnsi="Times New Roman" w:cs="Times New Roman"/>
          <w:bCs/>
          <w:sz w:val="24"/>
          <w:szCs w:val="24"/>
          <w:lang w:val="ru-RU"/>
        </w:rPr>
      </w:pPr>
    </w:p>
    <w:p w:rsidR="00DC747D" w:rsidRPr="00ED61EA" w:rsidRDefault="0069501E" w:rsidP="00DC747D">
      <w:pPr>
        <w:pStyle w:val="a4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Литв</w:t>
      </w:r>
      <w:r w:rsidR="00865261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а </w:t>
      </w:r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столкнулась с похож</w:t>
      </w:r>
      <w:r w:rsidR="00865261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ими проблемами</w:t>
      </w:r>
      <w:r w:rsidR="0004105A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</w:t>
      </w:r>
      <w:r w:rsidR="00A714C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в </w:t>
      </w:r>
      <w:r w:rsidR="0004105A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жилфонд</w:t>
      </w:r>
      <w:r w:rsidR="00A714C0"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>е</w:t>
      </w:r>
      <w:r w:rsidRPr="00ED61EA">
        <w:rPr>
          <w:rFonts w:ascii="Times New Roman" w:eastAsia="Malgun Gothic" w:hAnsi="Times New Roman" w:cs="Times New Roman"/>
          <w:bCs/>
          <w:sz w:val="24"/>
          <w:szCs w:val="24"/>
          <w:lang w:val="ru-RU"/>
        </w:rPr>
        <w:t xml:space="preserve"> – 66% жителей живут в многоквартирных домах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>, построенных до 1993 года</w:t>
      </w:r>
      <w:r w:rsidR="006528DD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0555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652D8B" w:rsidRPr="00ED61EA">
        <w:rPr>
          <w:rFonts w:ascii="Times New Roman" w:hAnsi="Times New Roman" w:cs="Times New Roman"/>
          <w:sz w:val="24"/>
          <w:szCs w:val="24"/>
          <w:lang w:val="ru-RU"/>
        </w:rPr>
        <w:t>также имеют проблемы с теплоизоляцией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D3CE9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Если собственники квартир хотят модернизировать свой дом, они могут </w:t>
      </w:r>
      <w:r w:rsidR="00195720" w:rsidRPr="00ED61EA">
        <w:rPr>
          <w:rFonts w:ascii="Times New Roman" w:hAnsi="Times New Roman" w:cs="Times New Roman"/>
          <w:sz w:val="24"/>
          <w:szCs w:val="24"/>
          <w:lang w:val="ru-RU"/>
        </w:rPr>
        <w:t>принять участие в специальной программе модернизации многоквартирных жилых зданий</w:t>
      </w:r>
      <w:r w:rsidR="005D3CE9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, которая действует с 2004 года. </w:t>
      </w:r>
    </w:p>
    <w:p w:rsidR="00785022" w:rsidRPr="00ED61EA" w:rsidRDefault="005D3CE9" w:rsidP="00785022">
      <w:pPr>
        <w:pStyle w:val="a4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Участники этой программы в Литве имеют право на 30% государственную субсидию, если в результате будет сэкономлено 40% от расчетного объема тепловой энергии и достигнут класс энергоэффективности здания не менее «C». Для строительных работ на первые 5 лет предоставляется кредит под фиксированные 3% годовых, который погашается в течение 20 лет. В </w:t>
      </w:r>
      <w:r w:rsidR="00AA07CF" w:rsidRPr="00ED61EA">
        <w:rPr>
          <w:rFonts w:ascii="Times New Roman" w:hAnsi="Times New Roman" w:cs="Times New Roman"/>
          <w:sz w:val="24"/>
          <w:szCs w:val="24"/>
          <w:lang w:val="ru-RU"/>
        </w:rPr>
        <w:t>модернизацию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 также включается и стоимость </w:t>
      </w:r>
      <w:r w:rsidR="00AA07CF"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работ по 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>капремонт</w:t>
      </w:r>
      <w:r w:rsidR="00AA07CF" w:rsidRPr="00ED61EA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, которую собственники жилья в Литве оплачивают полностью за свой счет. </w:t>
      </w:r>
    </w:p>
    <w:p w:rsidR="00785022" w:rsidRDefault="006528DD" w:rsidP="00785022">
      <w:pPr>
        <w:pStyle w:val="a4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61EA">
        <w:rPr>
          <w:rFonts w:ascii="Times New Roman" w:hAnsi="Times New Roman" w:cs="Times New Roman"/>
          <w:sz w:val="24"/>
          <w:szCs w:val="24"/>
          <w:lang w:val="ru-RU"/>
        </w:rPr>
        <w:t xml:space="preserve">Большой прорыв в тепловой модернизации многоквартирных жилых зданий в Литве произошел в 2013 году, когда к программе были привлечены </w:t>
      </w:r>
      <w:r w:rsidR="00A714C0" w:rsidRPr="00ED61EA">
        <w:rPr>
          <w:rFonts w:ascii="Times New Roman" w:hAnsi="Times New Roman" w:cs="Times New Roman"/>
          <w:sz w:val="24"/>
          <w:szCs w:val="24"/>
          <w:lang w:val="ru-RU"/>
        </w:rPr>
        <w:t>органы местного управления</w:t>
      </w:r>
      <w:r w:rsidRPr="00ED61EA">
        <w:rPr>
          <w:rFonts w:ascii="Times New Roman" w:hAnsi="Times New Roman" w:cs="Times New Roman"/>
          <w:sz w:val="24"/>
          <w:szCs w:val="24"/>
          <w:lang w:val="ru-RU"/>
        </w:rPr>
        <w:t>. С 2013 года в Литве благодаря программе модернизации многоквартирных домов обновлены 2 300 жилых зданий, идет тепловая модернизация еще 400, а в ближайшее время ее планируется начать еще в 1 200 зданиях</w:t>
      </w:r>
      <w:r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. Примечательно, что около десяти лет назад 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в Литве </w:t>
      </w:r>
      <w:r w:rsidR="00643FF6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более 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643FF6" w:rsidRPr="00785022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>% респондентов были настроены скептически</w:t>
      </w:r>
      <w:r w:rsidR="0004105A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 по поводу тепловой модернизации своих домов</w:t>
      </w:r>
      <w:r w:rsidR="0069501E" w:rsidRPr="00785022">
        <w:rPr>
          <w:rFonts w:ascii="Times New Roman" w:hAnsi="Times New Roman" w:cs="Times New Roman"/>
          <w:sz w:val="24"/>
          <w:szCs w:val="24"/>
          <w:lang w:val="ru-RU"/>
        </w:rPr>
        <w:t xml:space="preserve">, почти 40% из них утверждали, что лучше разрушить старый жилищный фонд. </w:t>
      </w:r>
      <w:r w:rsidRPr="00785022">
        <w:rPr>
          <w:rFonts w:ascii="Times New Roman" w:hAnsi="Times New Roman" w:cs="Times New Roman"/>
          <w:sz w:val="24"/>
          <w:szCs w:val="24"/>
          <w:lang w:val="ru-RU"/>
        </w:rPr>
        <w:t>Сейчас большинство населения «за» тепловую модернизацию.</w:t>
      </w:r>
      <w:r w:rsidRPr="00583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1"/>
    </w:p>
    <w:p w:rsidR="00785022" w:rsidRDefault="00785022" w:rsidP="00880CC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01BB" w:rsidRPr="00FB06CB" w:rsidRDefault="001601BB" w:rsidP="00880CC9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B06C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 в планах? </w:t>
      </w:r>
    </w:p>
    <w:p w:rsidR="00771E4C" w:rsidRDefault="00771E4C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CC9" w:rsidRDefault="008E6E92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ближайший год </w:t>
      </w:r>
      <w:r w:rsidR="00D200F7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основная работа будет 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>сосредоточен</w:t>
      </w:r>
      <w:r w:rsidR="00D200F7" w:rsidRPr="00FB06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нескольких </w:t>
      </w:r>
      <w:r w:rsidR="001F2C32" w:rsidRPr="00FB06CB">
        <w:rPr>
          <w:rFonts w:ascii="Times New Roman" w:hAnsi="Times New Roman" w:cs="Times New Roman"/>
          <w:sz w:val="24"/>
          <w:szCs w:val="24"/>
          <w:lang w:val="ru-RU"/>
        </w:rPr>
        <w:t>направлениях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. В первую очередь, это п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>одготовк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для жильцов и специалистов специальных руководств, </w:t>
      </w:r>
      <w:r w:rsidR="00275B93">
        <w:rPr>
          <w:rFonts w:ascii="Times New Roman" w:hAnsi="Times New Roman" w:cs="Times New Roman"/>
          <w:sz w:val="24"/>
          <w:szCs w:val="24"/>
          <w:lang w:val="ru-RU"/>
        </w:rPr>
        <w:t xml:space="preserve">которые 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будут содержать описания возможных энергоэффективных мер, набор типовых соглашений, сметы расходов, варианты погашения субсидий, ответы на часто задаваемые вопросы. </w:t>
      </w:r>
      <w:r w:rsidR="00C75971" w:rsidRPr="00CE3809">
        <w:rPr>
          <w:rFonts w:ascii="Times New Roman" w:hAnsi="Times New Roman" w:cs="Times New Roman"/>
          <w:sz w:val="24"/>
          <w:szCs w:val="24"/>
          <w:lang w:val="ru-RU"/>
        </w:rPr>
        <w:t xml:space="preserve">Предстоит работа по оценке как домов, которые в первую очередь нуждаются в энергоэффективных мерах, так и возможного эффекта для этих домов. 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отовится пакет документов для энергоаудиторов, которые будут включать в себя перечень типовых мероприятий по энергоэффективности и оценочные затраты, детальное техническое описание мер по те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пловой модернизации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для типовых </w:t>
      </w:r>
      <w:r w:rsidR="00E42CEB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многоэтажных 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зданий, процесс подачи отбора и принятия заявок и т.</w:t>
      </w:r>
      <w:r w:rsidR="00474D9A" w:rsidRPr="00FB06C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25780B" w:rsidRPr="00FB06CB">
        <w:rPr>
          <w:rFonts w:ascii="Times New Roman" w:hAnsi="Times New Roman" w:cs="Times New Roman"/>
          <w:sz w:val="24"/>
          <w:szCs w:val="24"/>
          <w:lang w:val="ru-RU"/>
        </w:rPr>
        <w:t>. Для этого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используются </w:t>
      </w:r>
      <w:r w:rsidR="0010169A" w:rsidRPr="00FB06CB">
        <w:rPr>
          <w:rFonts w:ascii="Times New Roman" w:hAnsi="Times New Roman" w:cs="Times New Roman"/>
          <w:sz w:val="24"/>
          <w:szCs w:val="24"/>
          <w:lang w:val="ru-RU"/>
        </w:rPr>
        <w:t>лучшие международные практики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, в первую очередь опыт </w:t>
      </w:r>
      <w:r w:rsidR="00463FD6">
        <w:rPr>
          <w:rFonts w:ascii="Times New Roman" w:hAnsi="Times New Roman" w:cs="Times New Roman"/>
          <w:sz w:val="24"/>
          <w:szCs w:val="24"/>
          <w:lang w:val="ru-RU"/>
        </w:rPr>
        <w:t xml:space="preserve">тепловой модернизации </w:t>
      </w:r>
      <w:r w:rsidR="00D706B5" w:rsidRPr="00FB06CB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275B93">
        <w:rPr>
          <w:rFonts w:ascii="Times New Roman" w:hAnsi="Times New Roman" w:cs="Times New Roman"/>
          <w:sz w:val="24"/>
          <w:szCs w:val="24"/>
          <w:lang w:val="ru-RU"/>
        </w:rPr>
        <w:t xml:space="preserve">Литве. </w:t>
      </w:r>
    </w:p>
    <w:p w:rsidR="00880CC9" w:rsidRDefault="00880CC9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80CC9" w:rsidRPr="00880CC9" w:rsidRDefault="00880CC9" w:rsidP="00880CC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Данный информационный бюллетень подготовлен в рамках консультационной работы</w:t>
      </w:r>
      <w:r w:rsidR="00E14DD4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E14DD4">
        <w:rPr>
          <w:rFonts w:ascii="Times New Roman" w:hAnsi="Times New Roman" w:cs="Times New Roman"/>
          <w:b/>
          <w:bCs/>
          <w:i/>
          <w:sz w:val="24"/>
          <w:szCs w:val="24"/>
        </w:rPr>
        <w:t>ESMAP</w:t>
      </w: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«Разработка и реализация программы коммуникационного взаимодействия и информационно-разъяснительной работы с собственниками жилья в рамках компонента по тепловой модернизации многоквартирных зданий предлагаемого Проекта </w:t>
      </w:r>
      <w:r w:rsidR="00AD6F6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Всемирного Банка</w:t>
      </w:r>
      <w:r w:rsidR="00AD6F69"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по расширению устойчивого энергопользования</w:t>
      </w:r>
      <w:r w:rsidR="00A015E7"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»</w:t>
      </w:r>
      <w:r w:rsidRPr="00880CC9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.</w:t>
      </w:r>
    </w:p>
    <w:p w:rsidR="00880CC9" w:rsidRPr="00BD5E73" w:rsidRDefault="00880CC9" w:rsidP="00880CC9">
      <w:pPr>
        <w:pStyle w:val="2"/>
        <w:contextualSpacing/>
        <w:rPr>
          <w:rFonts w:asciiTheme="minorHAnsi" w:eastAsia="Malgun Gothic" w:hAnsiTheme="minorHAnsi" w:cstheme="minorHAnsi"/>
          <w:b/>
          <w:color w:val="000000"/>
          <w:sz w:val="28"/>
          <w:szCs w:val="28"/>
          <w:lang w:val="ru-RU"/>
        </w:rPr>
      </w:pPr>
      <w:r w:rsidRPr="00356BED">
        <w:rPr>
          <w:lang w:val="ru-RU"/>
        </w:rPr>
        <w:t xml:space="preserve"> </w:t>
      </w:r>
    </w:p>
    <w:p w:rsidR="0083339D" w:rsidRPr="000C2FEB" w:rsidRDefault="0083339D" w:rsidP="00880CC9">
      <w:pPr>
        <w:ind w:firstLine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sectPr w:rsidR="0083339D" w:rsidRPr="000C2FEB" w:rsidSect="008542C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C41" w:rsidRDefault="00376C41" w:rsidP="001601BB">
      <w:pPr>
        <w:spacing w:after="0" w:line="240" w:lineRule="auto"/>
      </w:pPr>
      <w:r>
        <w:separator/>
      </w:r>
    </w:p>
  </w:endnote>
  <w:endnote w:type="continuationSeparator" w:id="0">
    <w:p w:rsidR="00376C41" w:rsidRDefault="00376C41" w:rsidP="00160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buntu">
    <w:altName w:val="Ubuntu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C41" w:rsidRDefault="00376C41" w:rsidP="001601BB">
      <w:pPr>
        <w:spacing w:after="0" w:line="240" w:lineRule="auto"/>
      </w:pPr>
      <w:r>
        <w:separator/>
      </w:r>
    </w:p>
  </w:footnote>
  <w:footnote w:type="continuationSeparator" w:id="0">
    <w:p w:rsidR="00376C41" w:rsidRDefault="00376C41" w:rsidP="001601BB">
      <w:pPr>
        <w:spacing w:after="0" w:line="240" w:lineRule="auto"/>
      </w:pPr>
      <w:r>
        <w:continuationSeparator/>
      </w:r>
    </w:p>
  </w:footnote>
  <w:footnote w:id="1">
    <w:p w:rsidR="001711F9" w:rsidRPr="005C6756" w:rsidRDefault="001711F9" w:rsidP="001711F9">
      <w:pPr>
        <w:pStyle w:val="a4"/>
        <w:rPr>
          <w:i/>
          <w:iCs/>
          <w:lang w:val="ru-RU"/>
        </w:rPr>
      </w:pPr>
      <w:r>
        <w:rPr>
          <w:rStyle w:val="a6"/>
        </w:rPr>
        <w:footnoteRef/>
      </w:r>
      <w:r w:rsidRPr="008441CD">
        <w:rPr>
          <w:lang w:val="ru-RU"/>
        </w:rPr>
        <w:t xml:space="preserve"> </w:t>
      </w:r>
      <w:r w:rsidR="00F52A77">
        <w:rPr>
          <w:i/>
          <w:iCs/>
          <w:lang w:val="ru-RU"/>
        </w:rPr>
        <w:t xml:space="preserve">Проведение тепловой модернизацию многоэтажных жилых зданий </w:t>
      </w:r>
      <w:r w:rsidR="004B0943">
        <w:rPr>
          <w:i/>
          <w:iCs/>
          <w:lang w:val="ru-RU"/>
        </w:rPr>
        <w:t>в Гродненской и Могилевской областях в 2020 – 2025 годах</w:t>
      </w:r>
      <w:r w:rsidRPr="008441CD">
        <w:rPr>
          <w:i/>
          <w:iCs/>
          <w:lang w:val="ru-RU"/>
        </w:rPr>
        <w:t xml:space="preserve"> профинансируют Всемирный банк и Европейский инвестиционный банк.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1BB" w:rsidRDefault="001601BB">
    <w:pPr>
      <w:pStyle w:val="a7"/>
    </w:pPr>
  </w:p>
  <w:p w:rsidR="001601BB" w:rsidRDefault="001601BB">
    <w:pPr>
      <w:pStyle w:val="a7"/>
    </w:pPr>
  </w:p>
  <w:p w:rsidR="001601BB" w:rsidRDefault="001601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D5"/>
    <w:multiLevelType w:val="hybridMultilevel"/>
    <w:tmpl w:val="FA38D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64344"/>
    <w:multiLevelType w:val="hybridMultilevel"/>
    <w:tmpl w:val="81C842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7CC5"/>
    <w:multiLevelType w:val="hybridMultilevel"/>
    <w:tmpl w:val="BCE8853C"/>
    <w:lvl w:ilvl="0" w:tplc="E118EE20">
      <w:start w:val="1"/>
      <w:numFmt w:val="decimal"/>
      <w:lvlText w:val="%1."/>
      <w:lvlJc w:val="left"/>
      <w:pPr>
        <w:ind w:left="106" w:hanging="360"/>
      </w:pPr>
      <w:rPr>
        <w:rFonts w:hint="default"/>
        <w:lang w:val="ru-RU"/>
      </w:rPr>
    </w:lvl>
    <w:lvl w:ilvl="1" w:tplc="4A56320A">
      <w:start w:val="1"/>
      <w:numFmt w:val="lowerLetter"/>
      <w:lvlText w:val="%2."/>
      <w:lvlJc w:val="left"/>
      <w:pPr>
        <w:ind w:left="826" w:hanging="360"/>
      </w:pPr>
    </w:lvl>
    <w:lvl w:ilvl="2" w:tplc="2F7C3480">
      <w:start w:val="1"/>
      <w:numFmt w:val="lowerRoman"/>
      <w:lvlText w:val="%3."/>
      <w:lvlJc w:val="right"/>
      <w:pPr>
        <w:ind w:left="1546" w:hanging="180"/>
      </w:pPr>
    </w:lvl>
    <w:lvl w:ilvl="3" w:tplc="624EE8A4" w:tentative="1">
      <w:start w:val="1"/>
      <w:numFmt w:val="decimal"/>
      <w:lvlText w:val="%4."/>
      <w:lvlJc w:val="left"/>
      <w:pPr>
        <w:ind w:left="2266" w:hanging="360"/>
      </w:pPr>
    </w:lvl>
    <w:lvl w:ilvl="4" w:tplc="6788442E" w:tentative="1">
      <w:start w:val="1"/>
      <w:numFmt w:val="lowerLetter"/>
      <w:lvlText w:val="%5."/>
      <w:lvlJc w:val="left"/>
      <w:pPr>
        <w:ind w:left="2986" w:hanging="360"/>
      </w:pPr>
    </w:lvl>
    <w:lvl w:ilvl="5" w:tplc="E5B6172A" w:tentative="1">
      <w:start w:val="1"/>
      <w:numFmt w:val="lowerRoman"/>
      <w:lvlText w:val="%6."/>
      <w:lvlJc w:val="right"/>
      <w:pPr>
        <w:ind w:left="3706" w:hanging="180"/>
      </w:pPr>
    </w:lvl>
    <w:lvl w:ilvl="6" w:tplc="262E0DA4" w:tentative="1">
      <w:start w:val="1"/>
      <w:numFmt w:val="decimal"/>
      <w:lvlText w:val="%7."/>
      <w:lvlJc w:val="left"/>
      <w:pPr>
        <w:ind w:left="4426" w:hanging="360"/>
      </w:pPr>
    </w:lvl>
    <w:lvl w:ilvl="7" w:tplc="8AB49B8C" w:tentative="1">
      <w:start w:val="1"/>
      <w:numFmt w:val="lowerLetter"/>
      <w:lvlText w:val="%8."/>
      <w:lvlJc w:val="left"/>
      <w:pPr>
        <w:ind w:left="5146" w:hanging="360"/>
      </w:pPr>
    </w:lvl>
    <w:lvl w:ilvl="8" w:tplc="E780AB96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">
    <w:nsid w:val="4149412B"/>
    <w:multiLevelType w:val="hybridMultilevel"/>
    <w:tmpl w:val="AABED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C5695E"/>
    <w:multiLevelType w:val="hybridMultilevel"/>
    <w:tmpl w:val="27B82CA6"/>
    <w:lvl w:ilvl="0" w:tplc="7004D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E4DED"/>
    <w:multiLevelType w:val="multilevel"/>
    <w:tmpl w:val="78E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33DDA"/>
    <w:multiLevelType w:val="hybridMultilevel"/>
    <w:tmpl w:val="3EC6BBF2"/>
    <w:lvl w:ilvl="0" w:tplc="7004DA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1BB"/>
    <w:rsid w:val="00001978"/>
    <w:rsid w:val="00005BE6"/>
    <w:rsid w:val="00007608"/>
    <w:rsid w:val="00013513"/>
    <w:rsid w:val="00017AEE"/>
    <w:rsid w:val="00017ED6"/>
    <w:rsid w:val="0004105A"/>
    <w:rsid w:val="00042912"/>
    <w:rsid w:val="000537D7"/>
    <w:rsid w:val="000573FB"/>
    <w:rsid w:val="00060052"/>
    <w:rsid w:val="000613A4"/>
    <w:rsid w:val="00065129"/>
    <w:rsid w:val="000666AE"/>
    <w:rsid w:val="000674CA"/>
    <w:rsid w:val="00067557"/>
    <w:rsid w:val="00082D80"/>
    <w:rsid w:val="0008799E"/>
    <w:rsid w:val="00091A9E"/>
    <w:rsid w:val="00097B25"/>
    <w:rsid w:val="000A37B9"/>
    <w:rsid w:val="000A5285"/>
    <w:rsid w:val="000A66B9"/>
    <w:rsid w:val="000B05B5"/>
    <w:rsid w:val="000B4A04"/>
    <w:rsid w:val="000C0B03"/>
    <w:rsid w:val="000C29AD"/>
    <w:rsid w:val="000C2FEB"/>
    <w:rsid w:val="000C44AF"/>
    <w:rsid w:val="000D4A69"/>
    <w:rsid w:val="000E1A9C"/>
    <w:rsid w:val="000F1E50"/>
    <w:rsid w:val="000F5FFC"/>
    <w:rsid w:val="00100CFD"/>
    <w:rsid w:val="0010169A"/>
    <w:rsid w:val="00101A3B"/>
    <w:rsid w:val="00105712"/>
    <w:rsid w:val="00112733"/>
    <w:rsid w:val="00113ED0"/>
    <w:rsid w:val="0011692D"/>
    <w:rsid w:val="00117E22"/>
    <w:rsid w:val="00121DE9"/>
    <w:rsid w:val="00137DF9"/>
    <w:rsid w:val="00140555"/>
    <w:rsid w:val="00150B4B"/>
    <w:rsid w:val="0015100D"/>
    <w:rsid w:val="00151566"/>
    <w:rsid w:val="00155601"/>
    <w:rsid w:val="00156CD8"/>
    <w:rsid w:val="00157770"/>
    <w:rsid w:val="001601BB"/>
    <w:rsid w:val="001656E0"/>
    <w:rsid w:val="001711F9"/>
    <w:rsid w:val="001808EA"/>
    <w:rsid w:val="00183E0B"/>
    <w:rsid w:val="00195720"/>
    <w:rsid w:val="001962AD"/>
    <w:rsid w:val="001A66A7"/>
    <w:rsid w:val="001B1443"/>
    <w:rsid w:val="001C0EF2"/>
    <w:rsid w:val="001C121B"/>
    <w:rsid w:val="001C1623"/>
    <w:rsid w:val="001C3768"/>
    <w:rsid w:val="001C3E7B"/>
    <w:rsid w:val="001D3AB1"/>
    <w:rsid w:val="001F0A55"/>
    <w:rsid w:val="001F1AA6"/>
    <w:rsid w:val="001F2C32"/>
    <w:rsid w:val="001F628F"/>
    <w:rsid w:val="00200F27"/>
    <w:rsid w:val="00203691"/>
    <w:rsid w:val="0021019B"/>
    <w:rsid w:val="002145D6"/>
    <w:rsid w:val="002148C6"/>
    <w:rsid w:val="00217EBA"/>
    <w:rsid w:val="00221FD4"/>
    <w:rsid w:val="0022480E"/>
    <w:rsid w:val="00231B7B"/>
    <w:rsid w:val="0023222F"/>
    <w:rsid w:val="00240617"/>
    <w:rsid w:val="00244563"/>
    <w:rsid w:val="00250493"/>
    <w:rsid w:val="00254209"/>
    <w:rsid w:val="0025780B"/>
    <w:rsid w:val="00275961"/>
    <w:rsid w:val="00275B93"/>
    <w:rsid w:val="0028010D"/>
    <w:rsid w:val="002856D8"/>
    <w:rsid w:val="002974A8"/>
    <w:rsid w:val="002A61CE"/>
    <w:rsid w:val="002A687F"/>
    <w:rsid w:val="002A6F0D"/>
    <w:rsid w:val="002B2DC2"/>
    <w:rsid w:val="002B3B79"/>
    <w:rsid w:val="002B4EB9"/>
    <w:rsid w:val="002D1110"/>
    <w:rsid w:val="002D387E"/>
    <w:rsid w:val="002D63C5"/>
    <w:rsid w:val="002F0B4A"/>
    <w:rsid w:val="002F7AFC"/>
    <w:rsid w:val="003013DE"/>
    <w:rsid w:val="00302A7F"/>
    <w:rsid w:val="0030630A"/>
    <w:rsid w:val="0031021B"/>
    <w:rsid w:val="00310E2D"/>
    <w:rsid w:val="003205D0"/>
    <w:rsid w:val="003211A0"/>
    <w:rsid w:val="003279B9"/>
    <w:rsid w:val="003327A2"/>
    <w:rsid w:val="003335AB"/>
    <w:rsid w:val="003416F1"/>
    <w:rsid w:val="00347A3A"/>
    <w:rsid w:val="00351FAB"/>
    <w:rsid w:val="00352A69"/>
    <w:rsid w:val="003644E2"/>
    <w:rsid w:val="00367813"/>
    <w:rsid w:val="00376C41"/>
    <w:rsid w:val="00383259"/>
    <w:rsid w:val="00386ED5"/>
    <w:rsid w:val="003961AF"/>
    <w:rsid w:val="003A4F54"/>
    <w:rsid w:val="003C3240"/>
    <w:rsid w:val="003D23B8"/>
    <w:rsid w:val="003D2C52"/>
    <w:rsid w:val="003D6DD3"/>
    <w:rsid w:val="003E4604"/>
    <w:rsid w:val="003F24A5"/>
    <w:rsid w:val="004014C9"/>
    <w:rsid w:val="00402FD7"/>
    <w:rsid w:val="0040322C"/>
    <w:rsid w:val="00404563"/>
    <w:rsid w:val="004103C4"/>
    <w:rsid w:val="00414839"/>
    <w:rsid w:val="00415487"/>
    <w:rsid w:val="0042113B"/>
    <w:rsid w:val="0042614B"/>
    <w:rsid w:val="00426242"/>
    <w:rsid w:val="00433FB7"/>
    <w:rsid w:val="00440559"/>
    <w:rsid w:val="0044168C"/>
    <w:rsid w:val="00444ED1"/>
    <w:rsid w:val="00454DB3"/>
    <w:rsid w:val="00463A98"/>
    <w:rsid w:val="00463FD6"/>
    <w:rsid w:val="00474D9A"/>
    <w:rsid w:val="00476E1B"/>
    <w:rsid w:val="00477BD8"/>
    <w:rsid w:val="004800B1"/>
    <w:rsid w:val="004810A6"/>
    <w:rsid w:val="00484AC6"/>
    <w:rsid w:val="004A0876"/>
    <w:rsid w:val="004B0943"/>
    <w:rsid w:val="004C4048"/>
    <w:rsid w:val="004E057A"/>
    <w:rsid w:val="004E5AD5"/>
    <w:rsid w:val="004F284C"/>
    <w:rsid w:val="004F43CA"/>
    <w:rsid w:val="005041D2"/>
    <w:rsid w:val="00511B9B"/>
    <w:rsid w:val="005132AC"/>
    <w:rsid w:val="00515574"/>
    <w:rsid w:val="00516161"/>
    <w:rsid w:val="00521838"/>
    <w:rsid w:val="00533450"/>
    <w:rsid w:val="005360E3"/>
    <w:rsid w:val="00544D65"/>
    <w:rsid w:val="00551724"/>
    <w:rsid w:val="00554563"/>
    <w:rsid w:val="00572512"/>
    <w:rsid w:val="00573C59"/>
    <w:rsid w:val="00576F04"/>
    <w:rsid w:val="00583610"/>
    <w:rsid w:val="005854C7"/>
    <w:rsid w:val="005915EB"/>
    <w:rsid w:val="00595977"/>
    <w:rsid w:val="005A40CC"/>
    <w:rsid w:val="005A460E"/>
    <w:rsid w:val="005A7466"/>
    <w:rsid w:val="005D3CE9"/>
    <w:rsid w:val="005D5859"/>
    <w:rsid w:val="00605AAF"/>
    <w:rsid w:val="00606AB5"/>
    <w:rsid w:val="0061798C"/>
    <w:rsid w:val="00620ADC"/>
    <w:rsid w:val="00624556"/>
    <w:rsid w:val="0062489D"/>
    <w:rsid w:val="006345E8"/>
    <w:rsid w:val="00634FFA"/>
    <w:rsid w:val="00643FF6"/>
    <w:rsid w:val="006528DD"/>
    <w:rsid w:val="00652D8B"/>
    <w:rsid w:val="00653E23"/>
    <w:rsid w:val="0065530F"/>
    <w:rsid w:val="00655E2F"/>
    <w:rsid w:val="00660939"/>
    <w:rsid w:val="0066612E"/>
    <w:rsid w:val="00691030"/>
    <w:rsid w:val="006916FE"/>
    <w:rsid w:val="0069501E"/>
    <w:rsid w:val="00695572"/>
    <w:rsid w:val="006A4E2F"/>
    <w:rsid w:val="006B20F1"/>
    <w:rsid w:val="006B6B07"/>
    <w:rsid w:val="006B7957"/>
    <w:rsid w:val="006C4246"/>
    <w:rsid w:val="006D03B7"/>
    <w:rsid w:val="006D20C8"/>
    <w:rsid w:val="006D6775"/>
    <w:rsid w:val="006D70F1"/>
    <w:rsid w:val="006E0D9A"/>
    <w:rsid w:val="006F4968"/>
    <w:rsid w:val="007031C0"/>
    <w:rsid w:val="0071210D"/>
    <w:rsid w:val="0071270C"/>
    <w:rsid w:val="00714A06"/>
    <w:rsid w:val="00714F70"/>
    <w:rsid w:val="00725793"/>
    <w:rsid w:val="00726294"/>
    <w:rsid w:val="00730A06"/>
    <w:rsid w:val="0073449C"/>
    <w:rsid w:val="00746243"/>
    <w:rsid w:val="0076168D"/>
    <w:rsid w:val="00761C94"/>
    <w:rsid w:val="00771E4C"/>
    <w:rsid w:val="00780412"/>
    <w:rsid w:val="0078196E"/>
    <w:rsid w:val="00782E25"/>
    <w:rsid w:val="007834EB"/>
    <w:rsid w:val="00785022"/>
    <w:rsid w:val="00787B34"/>
    <w:rsid w:val="0079240A"/>
    <w:rsid w:val="0079273A"/>
    <w:rsid w:val="0079395B"/>
    <w:rsid w:val="007B1B2D"/>
    <w:rsid w:val="007B1C7C"/>
    <w:rsid w:val="007B4546"/>
    <w:rsid w:val="007C3DD7"/>
    <w:rsid w:val="007D4E26"/>
    <w:rsid w:val="007D59F9"/>
    <w:rsid w:val="007F65A1"/>
    <w:rsid w:val="00800168"/>
    <w:rsid w:val="00802599"/>
    <w:rsid w:val="008150DB"/>
    <w:rsid w:val="00827A91"/>
    <w:rsid w:val="008320B2"/>
    <w:rsid w:val="0083339D"/>
    <w:rsid w:val="00852925"/>
    <w:rsid w:val="008542C1"/>
    <w:rsid w:val="008573A6"/>
    <w:rsid w:val="00862D97"/>
    <w:rsid w:val="00865261"/>
    <w:rsid w:val="00865925"/>
    <w:rsid w:val="00867467"/>
    <w:rsid w:val="00873CF3"/>
    <w:rsid w:val="00875E1E"/>
    <w:rsid w:val="00877D1E"/>
    <w:rsid w:val="00880537"/>
    <w:rsid w:val="00880CC9"/>
    <w:rsid w:val="00886B50"/>
    <w:rsid w:val="00891C63"/>
    <w:rsid w:val="008A2094"/>
    <w:rsid w:val="008B1F74"/>
    <w:rsid w:val="008C1B36"/>
    <w:rsid w:val="008C6439"/>
    <w:rsid w:val="008C706D"/>
    <w:rsid w:val="008D0029"/>
    <w:rsid w:val="008D197C"/>
    <w:rsid w:val="008D7961"/>
    <w:rsid w:val="008E3059"/>
    <w:rsid w:val="008E4682"/>
    <w:rsid w:val="008E6E92"/>
    <w:rsid w:val="008F11E1"/>
    <w:rsid w:val="008F3FE6"/>
    <w:rsid w:val="00903503"/>
    <w:rsid w:val="00912688"/>
    <w:rsid w:val="00931F1C"/>
    <w:rsid w:val="00936740"/>
    <w:rsid w:val="009367AD"/>
    <w:rsid w:val="0094489B"/>
    <w:rsid w:val="0094549D"/>
    <w:rsid w:val="009514F7"/>
    <w:rsid w:val="00955BEE"/>
    <w:rsid w:val="00955F71"/>
    <w:rsid w:val="0096053C"/>
    <w:rsid w:val="00972326"/>
    <w:rsid w:val="00977093"/>
    <w:rsid w:val="00991CE9"/>
    <w:rsid w:val="00997FB2"/>
    <w:rsid w:val="009A436B"/>
    <w:rsid w:val="009B65D6"/>
    <w:rsid w:val="009B6F9D"/>
    <w:rsid w:val="009C510F"/>
    <w:rsid w:val="009D1320"/>
    <w:rsid w:val="009D29A6"/>
    <w:rsid w:val="009D3EFF"/>
    <w:rsid w:val="009E2053"/>
    <w:rsid w:val="009E7035"/>
    <w:rsid w:val="00A015E7"/>
    <w:rsid w:val="00A077D5"/>
    <w:rsid w:val="00A23B33"/>
    <w:rsid w:val="00A30080"/>
    <w:rsid w:val="00A3508C"/>
    <w:rsid w:val="00A357E6"/>
    <w:rsid w:val="00A40155"/>
    <w:rsid w:val="00A46A69"/>
    <w:rsid w:val="00A47260"/>
    <w:rsid w:val="00A52552"/>
    <w:rsid w:val="00A56F25"/>
    <w:rsid w:val="00A70463"/>
    <w:rsid w:val="00A714C0"/>
    <w:rsid w:val="00A74743"/>
    <w:rsid w:val="00A833C4"/>
    <w:rsid w:val="00A925FD"/>
    <w:rsid w:val="00A93B55"/>
    <w:rsid w:val="00A95F4C"/>
    <w:rsid w:val="00AA07A8"/>
    <w:rsid w:val="00AA07CF"/>
    <w:rsid w:val="00AA0AF1"/>
    <w:rsid w:val="00AB0986"/>
    <w:rsid w:val="00AB0FC2"/>
    <w:rsid w:val="00AB19DD"/>
    <w:rsid w:val="00AB5081"/>
    <w:rsid w:val="00AC76B8"/>
    <w:rsid w:val="00AD6F69"/>
    <w:rsid w:val="00AF4C99"/>
    <w:rsid w:val="00AF4F97"/>
    <w:rsid w:val="00B12008"/>
    <w:rsid w:val="00B12A2C"/>
    <w:rsid w:val="00B12E0B"/>
    <w:rsid w:val="00B151D1"/>
    <w:rsid w:val="00B16907"/>
    <w:rsid w:val="00B21081"/>
    <w:rsid w:val="00B23C65"/>
    <w:rsid w:val="00B36EFA"/>
    <w:rsid w:val="00B36F3D"/>
    <w:rsid w:val="00B379CB"/>
    <w:rsid w:val="00B53EE0"/>
    <w:rsid w:val="00B572D7"/>
    <w:rsid w:val="00B617EE"/>
    <w:rsid w:val="00B72886"/>
    <w:rsid w:val="00B80960"/>
    <w:rsid w:val="00B91BFF"/>
    <w:rsid w:val="00B963E8"/>
    <w:rsid w:val="00BA6046"/>
    <w:rsid w:val="00BB1A35"/>
    <w:rsid w:val="00BC373D"/>
    <w:rsid w:val="00BD02FD"/>
    <w:rsid w:val="00BE4C4F"/>
    <w:rsid w:val="00BE68D7"/>
    <w:rsid w:val="00BF2C89"/>
    <w:rsid w:val="00BF3AE4"/>
    <w:rsid w:val="00BF52F1"/>
    <w:rsid w:val="00BF6618"/>
    <w:rsid w:val="00C00792"/>
    <w:rsid w:val="00C0615C"/>
    <w:rsid w:val="00C16234"/>
    <w:rsid w:val="00C17467"/>
    <w:rsid w:val="00C274DC"/>
    <w:rsid w:val="00C3277F"/>
    <w:rsid w:val="00C369F4"/>
    <w:rsid w:val="00C424DB"/>
    <w:rsid w:val="00C43E53"/>
    <w:rsid w:val="00C43FE2"/>
    <w:rsid w:val="00C539B6"/>
    <w:rsid w:val="00C6461B"/>
    <w:rsid w:val="00C742D5"/>
    <w:rsid w:val="00C75971"/>
    <w:rsid w:val="00C778B6"/>
    <w:rsid w:val="00C8148A"/>
    <w:rsid w:val="00C84E87"/>
    <w:rsid w:val="00C91BAC"/>
    <w:rsid w:val="00C92559"/>
    <w:rsid w:val="00CA13F3"/>
    <w:rsid w:val="00CA4748"/>
    <w:rsid w:val="00CA48B5"/>
    <w:rsid w:val="00CA6567"/>
    <w:rsid w:val="00CB16E1"/>
    <w:rsid w:val="00CB1B75"/>
    <w:rsid w:val="00CB5053"/>
    <w:rsid w:val="00CC2A1A"/>
    <w:rsid w:val="00CC390D"/>
    <w:rsid w:val="00CC3C10"/>
    <w:rsid w:val="00CC3C56"/>
    <w:rsid w:val="00CD5BD4"/>
    <w:rsid w:val="00CD7725"/>
    <w:rsid w:val="00CE202F"/>
    <w:rsid w:val="00CE3809"/>
    <w:rsid w:val="00CF21DA"/>
    <w:rsid w:val="00CF5C4C"/>
    <w:rsid w:val="00D0189E"/>
    <w:rsid w:val="00D0518C"/>
    <w:rsid w:val="00D12A47"/>
    <w:rsid w:val="00D137CF"/>
    <w:rsid w:val="00D16AFA"/>
    <w:rsid w:val="00D200F7"/>
    <w:rsid w:val="00D25C5E"/>
    <w:rsid w:val="00D273C3"/>
    <w:rsid w:val="00D3440D"/>
    <w:rsid w:val="00D41E93"/>
    <w:rsid w:val="00D43C34"/>
    <w:rsid w:val="00D455E2"/>
    <w:rsid w:val="00D505DE"/>
    <w:rsid w:val="00D57E61"/>
    <w:rsid w:val="00D706B5"/>
    <w:rsid w:val="00D814E2"/>
    <w:rsid w:val="00D82E39"/>
    <w:rsid w:val="00D91A42"/>
    <w:rsid w:val="00DB1A9F"/>
    <w:rsid w:val="00DB1F95"/>
    <w:rsid w:val="00DB292C"/>
    <w:rsid w:val="00DB3FC0"/>
    <w:rsid w:val="00DC747D"/>
    <w:rsid w:val="00DD362F"/>
    <w:rsid w:val="00DF52BE"/>
    <w:rsid w:val="00E005BC"/>
    <w:rsid w:val="00E14DD4"/>
    <w:rsid w:val="00E22749"/>
    <w:rsid w:val="00E31A0F"/>
    <w:rsid w:val="00E402D4"/>
    <w:rsid w:val="00E42CEB"/>
    <w:rsid w:val="00E44D64"/>
    <w:rsid w:val="00E501E6"/>
    <w:rsid w:val="00E5288D"/>
    <w:rsid w:val="00E54856"/>
    <w:rsid w:val="00E56732"/>
    <w:rsid w:val="00E60FCB"/>
    <w:rsid w:val="00E857AD"/>
    <w:rsid w:val="00E93336"/>
    <w:rsid w:val="00E9591E"/>
    <w:rsid w:val="00EA7A04"/>
    <w:rsid w:val="00EB54E3"/>
    <w:rsid w:val="00EC26A4"/>
    <w:rsid w:val="00EC6481"/>
    <w:rsid w:val="00ED54D3"/>
    <w:rsid w:val="00ED61EA"/>
    <w:rsid w:val="00ED799F"/>
    <w:rsid w:val="00EF1029"/>
    <w:rsid w:val="00EF2D3C"/>
    <w:rsid w:val="00EF4193"/>
    <w:rsid w:val="00EF7C30"/>
    <w:rsid w:val="00F00008"/>
    <w:rsid w:val="00F00428"/>
    <w:rsid w:val="00F07329"/>
    <w:rsid w:val="00F11257"/>
    <w:rsid w:val="00F20DC3"/>
    <w:rsid w:val="00F436C6"/>
    <w:rsid w:val="00F52A77"/>
    <w:rsid w:val="00F65E1A"/>
    <w:rsid w:val="00F67032"/>
    <w:rsid w:val="00F771D9"/>
    <w:rsid w:val="00F77A7D"/>
    <w:rsid w:val="00F82329"/>
    <w:rsid w:val="00F848C8"/>
    <w:rsid w:val="00F90027"/>
    <w:rsid w:val="00F940CF"/>
    <w:rsid w:val="00F95829"/>
    <w:rsid w:val="00FA7243"/>
    <w:rsid w:val="00FB06CB"/>
    <w:rsid w:val="00FB78CB"/>
    <w:rsid w:val="00FB7AB7"/>
    <w:rsid w:val="00FC0092"/>
    <w:rsid w:val="00FC53ED"/>
    <w:rsid w:val="00FD42FE"/>
    <w:rsid w:val="00FE6269"/>
    <w:rsid w:val="00FF585E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BB"/>
  </w:style>
  <w:style w:type="paragraph" w:styleId="2">
    <w:name w:val="heading 2"/>
    <w:basedOn w:val="a"/>
    <w:next w:val="a"/>
    <w:link w:val="20"/>
    <w:uiPriority w:val="9"/>
    <w:unhideWhenUsed/>
    <w:qFormat/>
    <w:rsid w:val="00880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1601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601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01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01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1BB"/>
  </w:style>
  <w:style w:type="paragraph" w:styleId="a9">
    <w:name w:val="footer"/>
    <w:basedOn w:val="a"/>
    <w:link w:val="aa"/>
    <w:uiPriority w:val="99"/>
    <w:unhideWhenUsed/>
    <w:rsid w:val="001601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1BB"/>
  </w:style>
  <w:style w:type="paragraph" w:styleId="ab">
    <w:name w:val="Balloon Text"/>
    <w:basedOn w:val="a"/>
    <w:link w:val="ac"/>
    <w:uiPriority w:val="99"/>
    <w:semiHidden/>
    <w:unhideWhenUsed/>
    <w:rsid w:val="0016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01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A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A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A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A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ADC"/>
    <w:rPr>
      <w:b/>
      <w:bCs/>
      <w:sz w:val="20"/>
      <w:szCs w:val="20"/>
    </w:rPr>
  </w:style>
  <w:style w:type="paragraph" w:styleId="af2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l"/>
    <w:basedOn w:val="a"/>
    <w:link w:val="af3"/>
    <w:uiPriority w:val="34"/>
    <w:qFormat/>
    <w:rsid w:val="00D706B5"/>
    <w:pPr>
      <w:ind w:left="720"/>
      <w:contextualSpacing/>
    </w:pPr>
  </w:style>
  <w:style w:type="character" w:customStyle="1" w:styleId="af3">
    <w:name w:val="Абзац списка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f2"/>
    <w:uiPriority w:val="34"/>
    <w:qFormat/>
    <w:locked/>
    <w:rsid w:val="00D706B5"/>
  </w:style>
  <w:style w:type="paragraph" w:customStyle="1" w:styleId="Default">
    <w:name w:val="Default"/>
    <w:rsid w:val="003F2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28010D"/>
    <w:rPr>
      <w:color w:val="0000FF"/>
      <w:u w:val="single"/>
    </w:rPr>
  </w:style>
  <w:style w:type="character" w:customStyle="1" w:styleId="A90">
    <w:name w:val="A9"/>
    <w:uiPriority w:val="99"/>
    <w:rsid w:val="00D57E61"/>
    <w:rPr>
      <w:rFonts w:cs="Ubuntu"/>
      <w:color w:val="221E1F"/>
      <w:sz w:val="12"/>
      <w:szCs w:val="12"/>
    </w:rPr>
  </w:style>
  <w:style w:type="paragraph" w:customStyle="1" w:styleId="Pa13">
    <w:name w:val="Pa13"/>
    <w:basedOn w:val="Default"/>
    <w:next w:val="Default"/>
    <w:uiPriority w:val="99"/>
    <w:rsid w:val="007B4546"/>
    <w:pPr>
      <w:spacing w:line="221" w:lineRule="atLeast"/>
    </w:pPr>
    <w:rPr>
      <w:rFonts w:ascii="Ubuntu" w:hAnsi="Ubuntu" w:cstheme="minorBidi"/>
      <w:color w:val="auto"/>
    </w:rPr>
  </w:style>
  <w:style w:type="character" w:customStyle="1" w:styleId="A50">
    <w:name w:val="A5"/>
    <w:uiPriority w:val="99"/>
    <w:rsid w:val="00B36EFA"/>
    <w:rPr>
      <w:rFonts w:cs="Ubuntu"/>
      <w:i/>
      <w:iCs/>
      <w:color w:val="221E1F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2A6F0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BA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3A4F54"/>
  </w:style>
  <w:style w:type="paragraph" w:styleId="af6">
    <w:name w:val="Revision"/>
    <w:hidden/>
    <w:uiPriority w:val="99"/>
    <w:semiHidden/>
    <w:rsid w:val="0042614B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83339D"/>
    <w:rPr>
      <w:color w:val="954F72" w:themeColor="followedHyperlink"/>
      <w:u w:val="single"/>
    </w:rPr>
  </w:style>
  <w:style w:type="character" w:styleId="af8">
    <w:name w:val="Emphasis"/>
    <w:basedOn w:val="a0"/>
    <w:uiPriority w:val="20"/>
    <w:qFormat/>
    <w:rsid w:val="003961A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0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1BB"/>
  </w:style>
  <w:style w:type="paragraph" w:styleId="2">
    <w:name w:val="heading 2"/>
    <w:basedOn w:val="a"/>
    <w:next w:val="a"/>
    <w:link w:val="20"/>
    <w:uiPriority w:val="9"/>
    <w:unhideWhenUsed/>
    <w:qFormat/>
    <w:rsid w:val="00880C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unhideWhenUsed/>
    <w:rsid w:val="001601B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601B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01BB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601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01BB"/>
  </w:style>
  <w:style w:type="paragraph" w:styleId="a9">
    <w:name w:val="footer"/>
    <w:basedOn w:val="a"/>
    <w:link w:val="aa"/>
    <w:uiPriority w:val="99"/>
    <w:unhideWhenUsed/>
    <w:rsid w:val="001601B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01BB"/>
  </w:style>
  <w:style w:type="paragraph" w:styleId="ab">
    <w:name w:val="Balloon Text"/>
    <w:basedOn w:val="a"/>
    <w:link w:val="ac"/>
    <w:uiPriority w:val="99"/>
    <w:semiHidden/>
    <w:unhideWhenUsed/>
    <w:rsid w:val="00160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601BB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20AD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20AD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20AD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0AD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20ADC"/>
    <w:rPr>
      <w:b/>
      <w:bCs/>
      <w:sz w:val="20"/>
      <w:szCs w:val="20"/>
    </w:rPr>
  </w:style>
  <w:style w:type="paragraph" w:styleId="af2">
    <w:name w:val="List Paragraph"/>
    <w:aliases w:val="Akapit z listą BS,Bullet1,Bullets,Citation List,Ha,List Paragraph (numbered (a)),List Paragraph1,List_Paragraph,Liste 1,Main numbered paragraph,Multilevel para_II,NUMBERED PARAGRAPH,Numbered List Paragraph,NumberedParas,References,l"/>
    <w:basedOn w:val="a"/>
    <w:link w:val="af3"/>
    <w:uiPriority w:val="34"/>
    <w:qFormat/>
    <w:rsid w:val="00D706B5"/>
    <w:pPr>
      <w:ind w:left="720"/>
      <w:contextualSpacing/>
    </w:pPr>
  </w:style>
  <w:style w:type="character" w:customStyle="1" w:styleId="af3">
    <w:name w:val="Абзац списка Знак"/>
    <w:aliases w:val="Akapit z listą BS Знак,Bullet1 Знак,Bullets Знак,Citation List Знак,Ha Знак,List Paragraph (numbered (a)) Знак,List Paragraph1 Знак,List_Paragraph Знак,Liste 1 Знак,Main numbered paragraph Знак,Multilevel para_II Знак,References Знак"/>
    <w:link w:val="af2"/>
    <w:uiPriority w:val="34"/>
    <w:qFormat/>
    <w:locked/>
    <w:rsid w:val="00D706B5"/>
  </w:style>
  <w:style w:type="paragraph" w:customStyle="1" w:styleId="Default">
    <w:name w:val="Default"/>
    <w:rsid w:val="003F2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28010D"/>
    <w:rPr>
      <w:color w:val="0000FF"/>
      <w:u w:val="single"/>
    </w:rPr>
  </w:style>
  <w:style w:type="character" w:customStyle="1" w:styleId="A90">
    <w:name w:val="A9"/>
    <w:uiPriority w:val="99"/>
    <w:rsid w:val="00D57E61"/>
    <w:rPr>
      <w:rFonts w:cs="Ubuntu"/>
      <w:color w:val="221E1F"/>
      <w:sz w:val="12"/>
      <w:szCs w:val="12"/>
    </w:rPr>
  </w:style>
  <w:style w:type="paragraph" w:customStyle="1" w:styleId="Pa13">
    <w:name w:val="Pa13"/>
    <w:basedOn w:val="Default"/>
    <w:next w:val="Default"/>
    <w:uiPriority w:val="99"/>
    <w:rsid w:val="007B4546"/>
    <w:pPr>
      <w:spacing w:line="221" w:lineRule="atLeast"/>
    </w:pPr>
    <w:rPr>
      <w:rFonts w:ascii="Ubuntu" w:hAnsi="Ubuntu" w:cstheme="minorBidi"/>
      <w:color w:val="auto"/>
    </w:rPr>
  </w:style>
  <w:style w:type="character" w:customStyle="1" w:styleId="A50">
    <w:name w:val="A5"/>
    <w:uiPriority w:val="99"/>
    <w:rsid w:val="00B36EFA"/>
    <w:rPr>
      <w:rFonts w:cs="Ubuntu"/>
      <w:i/>
      <w:iCs/>
      <w:color w:val="221E1F"/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2A6F0D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BA6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3A4F54"/>
  </w:style>
  <w:style w:type="paragraph" w:styleId="af6">
    <w:name w:val="Revision"/>
    <w:hidden/>
    <w:uiPriority w:val="99"/>
    <w:semiHidden/>
    <w:rsid w:val="0042614B"/>
    <w:pPr>
      <w:spacing w:after="0" w:line="240" w:lineRule="auto"/>
    </w:pPr>
  </w:style>
  <w:style w:type="character" w:styleId="af7">
    <w:name w:val="FollowedHyperlink"/>
    <w:basedOn w:val="a0"/>
    <w:uiPriority w:val="99"/>
    <w:semiHidden/>
    <w:unhideWhenUsed/>
    <w:rsid w:val="0083339D"/>
    <w:rPr>
      <w:color w:val="954F72" w:themeColor="followedHyperlink"/>
      <w:u w:val="single"/>
    </w:rPr>
  </w:style>
  <w:style w:type="character" w:styleId="af8">
    <w:name w:val="Emphasis"/>
    <w:basedOn w:val="a0"/>
    <w:uiPriority w:val="20"/>
    <w:qFormat/>
    <w:rsid w:val="003961A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80C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0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president.gov.by/uploads/documents/2019/327uk.pdf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Многоквартирные жилые здания, построенные</a:t>
            </a:r>
            <a:r>
              <a:rPr lang="ru-RU" sz="1000" b="1" baseline="0"/>
              <a:t> до 1996 г., потребляют примерно в </a:t>
            </a:r>
            <a:r>
              <a:rPr lang="en-US" sz="1000" b="1"/>
              <a:t>2</a:t>
            </a:r>
            <a:r>
              <a:rPr lang="en-US" sz="1000" b="1" baseline="0"/>
              <a:t> </a:t>
            </a:r>
            <a:r>
              <a:rPr lang="ru-RU" sz="1000" b="1" baseline="0"/>
              <a:t>раза больше теплоэнергии, чем аналогичные здания, построенные после </a:t>
            </a:r>
            <a:r>
              <a:rPr lang="en-US" sz="1000" b="1" baseline="0"/>
              <a:t>2010</a:t>
            </a:r>
            <a:r>
              <a:rPr lang="ru-RU" sz="1000" b="1" baseline="0"/>
              <a:t> г.</a:t>
            </a:r>
            <a:r>
              <a:rPr lang="en-US" sz="1000" b="1"/>
              <a:t> 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Sheet1!$N$16</c:f>
              <c:strCache>
                <c:ptCount val="1"/>
                <c:pt idx="0">
                  <c:v>Ориентировочный удельный расход тепла для 1950-95 МКЗ (kWh/m2)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Sheet1!$N$17:$N$19</c:f>
              <c:numCache>
                <c:formatCode>General</c:formatCode>
                <c:ptCount val="3"/>
                <c:pt idx="0">
                  <c:v>185</c:v>
                </c:pt>
                <c:pt idx="1">
                  <c:v>139</c:v>
                </c:pt>
                <c:pt idx="2">
                  <c:v>136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50-4735-BD6F-B94A4A197995}"/>
            </c:ext>
          </c:extLst>
        </c:ser>
        <c:ser>
          <c:idx val="1"/>
          <c:order val="1"/>
          <c:tx>
            <c:strRef>
              <c:f>Sheet1!$O$16</c:f>
              <c:strCache>
                <c:ptCount val="1"/>
                <c:pt idx="0">
                  <c:v>Ориентировочный удельный расход тепла для МКЗ после 2010 (kWh/m2)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Sheet1!$O$17:$O$19</c:f>
              <c:numCache>
                <c:formatCode>General</c:formatCode>
                <c:ptCount val="3"/>
                <c:pt idx="0">
                  <c:v>96</c:v>
                </c:pt>
                <c:pt idx="1">
                  <c:v>53</c:v>
                </c:pt>
                <c:pt idx="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50-4735-BD6F-B94A4A1979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620864"/>
        <c:axId val="131622400"/>
      </c:barChart>
      <c:catAx>
        <c:axId val="13162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22400"/>
        <c:crosses val="autoZero"/>
        <c:auto val="1"/>
        <c:lblAlgn val="ctr"/>
        <c:lblOffset val="100"/>
        <c:noMultiLvlLbl val="0"/>
      </c:catAx>
      <c:valAx>
        <c:axId val="13162240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dirty="0"/>
                  <a:t>кВт-ч</a:t>
                </a:r>
                <a:r>
                  <a:rPr lang="en-US" dirty="0"/>
                  <a:t>/</a:t>
                </a:r>
                <a:r>
                  <a:rPr lang="ru-RU" dirty="0"/>
                  <a:t>м</a:t>
                </a:r>
                <a:r>
                  <a:rPr lang="en-US" dirty="0"/>
                  <a:t>2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62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Многоквартирные жилые здания, построенные</a:t>
            </a:r>
            <a:r>
              <a:rPr lang="ru-RU" sz="1000" b="1" baseline="0"/>
              <a:t> до 1996 г., потребляют примерно в </a:t>
            </a:r>
            <a:r>
              <a:rPr lang="en-US" sz="1000" b="1"/>
              <a:t>2</a:t>
            </a:r>
            <a:r>
              <a:rPr lang="en-US" sz="1000" b="1" baseline="0"/>
              <a:t> </a:t>
            </a:r>
            <a:r>
              <a:rPr lang="ru-RU" sz="1000" b="1" baseline="0"/>
              <a:t>раза больше теплоэнергии, чем аналогичные здания, построенные после </a:t>
            </a:r>
            <a:r>
              <a:rPr lang="en-US" sz="1000" b="1" baseline="0"/>
              <a:t>2010</a:t>
            </a:r>
            <a:r>
              <a:rPr lang="ru-RU" sz="1000" b="1" baseline="0"/>
              <a:t> г.</a:t>
            </a:r>
            <a:r>
              <a:rPr lang="en-US" sz="1000" b="1"/>
              <a:t> 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Sheet1!$N$16</c:f>
              <c:strCache>
                <c:ptCount val="1"/>
                <c:pt idx="0">
                  <c:v>Ориентировочный удельный расход тепла для 1950-95 МКЗ (kWh/m2)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Sheet1!$N$17:$N$19</c:f>
              <c:numCache>
                <c:formatCode>General</c:formatCode>
                <c:ptCount val="3"/>
                <c:pt idx="0">
                  <c:v>185</c:v>
                </c:pt>
                <c:pt idx="1">
                  <c:v>139</c:v>
                </c:pt>
                <c:pt idx="2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50-4735-BD6F-B94A4A197995}"/>
            </c:ext>
          </c:extLst>
        </c:ser>
        <c:ser>
          <c:idx val="1"/>
          <c:order val="1"/>
          <c:tx>
            <c:strRef>
              <c:f>Sheet1!$O$16</c:f>
              <c:strCache>
                <c:ptCount val="1"/>
                <c:pt idx="0">
                  <c:v>Ориентировочный удельный расход тепла для МКЗ после 2010 (kWh/m2)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Sheet1!$M$17:$M$19</c:f>
              <c:strCache>
                <c:ptCount val="3"/>
                <c:pt idx="0">
                  <c:v>3-этажные</c:v>
                </c:pt>
                <c:pt idx="1">
                  <c:v>5-этажные  </c:v>
                </c:pt>
                <c:pt idx="2">
                  <c:v>9-12-этажные </c:v>
                </c:pt>
              </c:strCache>
            </c:strRef>
          </c:cat>
          <c:val>
            <c:numRef>
              <c:f>Sheet1!$O$17:$O$19</c:f>
              <c:numCache>
                <c:formatCode>General</c:formatCode>
                <c:ptCount val="3"/>
                <c:pt idx="0">
                  <c:v>96</c:v>
                </c:pt>
                <c:pt idx="1">
                  <c:v>53</c:v>
                </c:pt>
                <c:pt idx="2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50-4735-BD6F-B94A4A19799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7041408"/>
        <c:axId val="97067776"/>
      </c:barChart>
      <c:catAx>
        <c:axId val="97041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67776"/>
        <c:crosses val="autoZero"/>
        <c:auto val="1"/>
        <c:lblAlgn val="ctr"/>
        <c:lblOffset val="100"/>
        <c:noMultiLvlLbl val="0"/>
      </c:catAx>
      <c:valAx>
        <c:axId val="97067776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dirty="0"/>
                  <a:t>кВт-ч</a:t>
                </a:r>
                <a:r>
                  <a:rPr lang="en-US" dirty="0"/>
                  <a:t>/</a:t>
                </a:r>
                <a:r>
                  <a:rPr lang="ru-RU" dirty="0"/>
                  <a:t>м</a:t>
                </a:r>
                <a:r>
                  <a:rPr lang="en-US" dirty="0"/>
                  <a:t>2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041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DA4C3-49FA-4E44-85B8-6247FA56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1973</Words>
  <Characters>11247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 &amp; SanBuild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Maryia Vincheuskaya</dc:creator>
  <cp:lastModifiedBy>Админ</cp:lastModifiedBy>
  <cp:revision>2</cp:revision>
  <cp:lastPrinted>2019-11-25T10:55:00Z</cp:lastPrinted>
  <dcterms:created xsi:type="dcterms:W3CDTF">2020-05-07T09:56:00Z</dcterms:created>
  <dcterms:modified xsi:type="dcterms:W3CDTF">2020-05-07T09:56:00Z</dcterms:modified>
</cp:coreProperties>
</file>